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A86C" w14:textId="10AAD321" w:rsidR="00A20992" w:rsidRDefault="002A7EBE" w:rsidP="008824E0">
      <w:pPr>
        <w:jc w:val="center"/>
        <w:rPr>
          <w:rFonts w:eastAsia="Times New Roman"/>
          <w:b/>
          <w:u w:val="single"/>
        </w:rPr>
      </w:pPr>
      <w:bookmarkStart w:id="0" w:name="_GoBack"/>
      <w:bookmarkEnd w:id="0"/>
      <w:r>
        <w:rPr>
          <w:rFonts w:eastAsia="Times New Roman"/>
          <w:b/>
          <w:noProof/>
          <w:u w:val="single"/>
        </w:rPr>
        <w:drawing>
          <wp:inline distT="0" distB="0" distL="0" distR="0" wp14:anchorId="047260D9" wp14:editId="00D9A25A">
            <wp:extent cx="6854952" cy="74676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ification_ CPS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177C" w14:textId="77777777" w:rsidR="00E33A09" w:rsidRDefault="00E33A09" w:rsidP="00E33A09">
      <w:pPr>
        <w:spacing w:line="276" w:lineRule="auto"/>
        <w:rPr>
          <w:rFonts w:eastAsia="Times New Roman"/>
          <w:b/>
          <w:sz w:val="22"/>
          <w:szCs w:val="22"/>
        </w:rPr>
      </w:pPr>
    </w:p>
    <w:p w14:paraId="665842D3" w14:textId="77777777" w:rsidR="008824E0" w:rsidRPr="005E2434" w:rsidRDefault="00633F85">
      <w:pPr>
        <w:rPr>
          <w:rFonts w:ascii="Century Gothic" w:eastAsia="Times New Roman" w:hAnsi="Century Gothic"/>
          <w:b/>
          <w:bCs/>
          <w:color w:val="2F5496" w:themeColor="accent5" w:themeShade="BF"/>
          <w:spacing w:val="4"/>
          <w:kern w:val="22"/>
          <w:sz w:val="22"/>
          <w:szCs w:val="22"/>
        </w:rPr>
      </w:pPr>
      <w:r w:rsidRPr="005E2434">
        <w:rPr>
          <w:rFonts w:ascii="Century Gothic" w:eastAsia="Times New Roman" w:hAnsi="Century Gothic"/>
          <w:b/>
          <w:bCs/>
          <w:color w:val="2F5496" w:themeColor="accent5" w:themeShade="BF"/>
          <w:spacing w:val="4"/>
          <w:kern w:val="22"/>
          <w:sz w:val="22"/>
          <w:szCs w:val="22"/>
        </w:rPr>
        <w:t xml:space="preserve">In light of the current necessity for social-distancing precautions, CPSTs are asked to cancel scheduled checkup events and high-volume </w:t>
      </w:r>
      <w:r w:rsidRPr="007F3636">
        <w:rPr>
          <w:rFonts w:ascii="Century Gothic" w:eastAsia="Times New Roman" w:hAnsi="Century Gothic"/>
          <w:b/>
          <w:bCs/>
          <w:color w:val="2F5496" w:themeColor="accent5" w:themeShade="BF"/>
          <w:spacing w:val="8"/>
          <w:kern w:val="22"/>
          <w:sz w:val="22"/>
          <w:szCs w:val="22"/>
        </w:rPr>
        <w:t>inspection</w:t>
      </w:r>
      <w:r w:rsidRPr="005E2434">
        <w:rPr>
          <w:rFonts w:ascii="Century Gothic" w:eastAsia="Times New Roman" w:hAnsi="Century Gothic"/>
          <w:b/>
          <w:bCs/>
          <w:color w:val="2F5496" w:themeColor="accent5" w:themeShade="BF"/>
          <w:spacing w:val="4"/>
          <w:kern w:val="22"/>
          <w:sz w:val="22"/>
          <w:szCs w:val="22"/>
        </w:rPr>
        <w:t xml:space="preserve"> stations until further notice.  In </w:t>
      </w:r>
      <w:r w:rsidRPr="007F3636">
        <w:rPr>
          <w:rFonts w:ascii="Century Gothic" w:eastAsia="Times New Roman" w:hAnsi="Century Gothic"/>
          <w:b/>
          <w:bCs/>
          <w:color w:val="2F5496" w:themeColor="accent5" w:themeShade="BF"/>
          <w:spacing w:val="8"/>
          <w:kern w:val="22"/>
          <w:sz w:val="22"/>
          <w:szCs w:val="22"/>
        </w:rPr>
        <w:t>lieu</w:t>
      </w:r>
      <w:r w:rsidRPr="005E2434">
        <w:rPr>
          <w:rFonts w:ascii="Century Gothic" w:eastAsia="Times New Roman" w:hAnsi="Century Gothic"/>
          <w:b/>
          <w:bCs/>
          <w:color w:val="2F5496" w:themeColor="accent5" w:themeShade="BF"/>
          <w:spacing w:val="4"/>
          <w:kern w:val="22"/>
          <w:sz w:val="22"/>
          <w:szCs w:val="22"/>
        </w:rPr>
        <w:t xml:space="preserve"> of these services, </w:t>
      </w:r>
      <w:r w:rsidR="00D23616" w:rsidRPr="005E2434">
        <w:rPr>
          <w:rFonts w:ascii="Century Gothic" w:eastAsia="Times New Roman" w:hAnsi="Century Gothic"/>
          <w:b/>
          <w:bCs/>
          <w:color w:val="2F5496" w:themeColor="accent5" w:themeShade="BF"/>
          <w:spacing w:val="4"/>
          <w:kern w:val="22"/>
          <w:sz w:val="22"/>
          <w:szCs w:val="22"/>
        </w:rPr>
        <w:t xml:space="preserve">you are encouraged to </w:t>
      </w:r>
      <w:r w:rsidR="00D23616" w:rsidRPr="005E2434">
        <w:rPr>
          <w:rFonts w:ascii="Century Gothic" w:eastAsia="Times New Roman" w:hAnsi="Century Gothic"/>
          <w:b/>
          <w:bCs/>
          <w:color w:val="2F5496" w:themeColor="accent5" w:themeShade="BF"/>
          <w:spacing w:val="10"/>
          <w:kern w:val="22"/>
          <w:sz w:val="22"/>
          <w:szCs w:val="22"/>
        </w:rPr>
        <w:t>shift</w:t>
      </w:r>
      <w:r w:rsidRPr="005E2434">
        <w:rPr>
          <w:rFonts w:ascii="Century Gothic" w:eastAsia="Times New Roman" w:hAnsi="Century Gothic"/>
          <w:b/>
          <w:bCs/>
          <w:color w:val="2F5496" w:themeColor="accent5" w:themeShade="BF"/>
          <w:spacing w:val="4"/>
          <w:kern w:val="22"/>
          <w:sz w:val="22"/>
          <w:szCs w:val="22"/>
        </w:rPr>
        <w:t xml:space="preserve"> </w:t>
      </w:r>
      <w:r w:rsidRPr="007F3636">
        <w:rPr>
          <w:rFonts w:ascii="Century Gothic" w:eastAsia="Times New Roman" w:hAnsi="Century Gothic"/>
          <w:b/>
          <w:bCs/>
          <w:color w:val="2F5496" w:themeColor="accent5" w:themeShade="BF"/>
          <w:spacing w:val="8"/>
          <w:kern w:val="22"/>
          <w:sz w:val="22"/>
          <w:szCs w:val="22"/>
        </w:rPr>
        <w:t>outreach</w:t>
      </w:r>
      <w:r w:rsidRPr="005E2434">
        <w:rPr>
          <w:rFonts w:ascii="Century Gothic" w:eastAsia="Times New Roman" w:hAnsi="Century Gothic"/>
          <w:b/>
          <w:bCs/>
          <w:color w:val="2F5496" w:themeColor="accent5" w:themeShade="BF"/>
          <w:spacing w:val="4"/>
          <w:kern w:val="22"/>
          <w:sz w:val="22"/>
          <w:szCs w:val="22"/>
        </w:rPr>
        <w:t xml:space="preserve"> to remote/virtual education and low-risk by-appointment checkups.  See the following </w:t>
      </w:r>
      <w:r w:rsidR="00A20992" w:rsidRPr="005E2434">
        <w:rPr>
          <w:rFonts w:ascii="Century Gothic" w:eastAsia="Times New Roman" w:hAnsi="Century Gothic"/>
          <w:b/>
          <w:bCs/>
          <w:color w:val="2F5496" w:themeColor="accent5" w:themeShade="BF"/>
          <w:spacing w:val="4"/>
          <w:kern w:val="22"/>
          <w:sz w:val="22"/>
          <w:szCs w:val="22"/>
        </w:rPr>
        <w:t>for further recommendations</w:t>
      </w:r>
      <w:r w:rsidRPr="005E2434">
        <w:rPr>
          <w:rFonts w:ascii="Century Gothic" w:eastAsia="Times New Roman" w:hAnsi="Century Gothic"/>
          <w:b/>
          <w:bCs/>
          <w:color w:val="2F5496" w:themeColor="accent5" w:themeShade="BF"/>
          <w:spacing w:val="4"/>
          <w:kern w:val="22"/>
          <w:sz w:val="22"/>
          <w:szCs w:val="22"/>
        </w:rPr>
        <w:t xml:space="preserve">.    </w:t>
      </w:r>
    </w:p>
    <w:p w14:paraId="630881C6" w14:textId="77777777" w:rsidR="00633F85" w:rsidRDefault="00633F85" w:rsidP="0001394C">
      <w:pPr>
        <w:rPr>
          <w:rFonts w:eastAsia="Times New Roman"/>
          <w:b/>
          <w:u w:val="single"/>
        </w:rPr>
      </w:pPr>
    </w:p>
    <w:p w14:paraId="53A192E5" w14:textId="77777777" w:rsidR="002C610A" w:rsidRPr="00E33A09" w:rsidRDefault="00633F85" w:rsidP="006C1A27">
      <w:pPr>
        <w:spacing w:after="120"/>
        <w:outlineLvl w:val="0"/>
        <w:rPr>
          <w:rFonts w:ascii="Century Gothic" w:eastAsia="Times New Roman" w:hAnsi="Century Gothic"/>
          <w:b/>
          <w:color w:val="2F5496" w:themeColor="accent5" w:themeShade="BF"/>
        </w:rPr>
      </w:pPr>
      <w:r w:rsidRPr="006C1A27">
        <w:rPr>
          <w:rFonts w:ascii="Century Gothic" w:eastAsia="Times New Roman" w:hAnsi="Century Gothic"/>
          <w:b/>
          <w:color w:val="2F5496" w:themeColor="accent5" w:themeShade="BF"/>
        </w:rPr>
        <w:t>Before conducting in-person appointments:</w:t>
      </w:r>
    </w:p>
    <w:p w14:paraId="4573D16D" w14:textId="788D45D0" w:rsidR="0001394C" w:rsidRPr="00C548DB" w:rsidRDefault="00633F85" w:rsidP="0084185B">
      <w:pPr>
        <w:rPr>
          <w:rFonts w:eastAsia="Times New Roman"/>
          <w:b/>
          <w:color w:val="2F5496" w:themeColor="accent5" w:themeShade="BF"/>
          <w:sz w:val="22"/>
          <w:szCs w:val="22"/>
        </w:rPr>
      </w:pPr>
      <w:r w:rsidRPr="00C548DB">
        <w:rPr>
          <w:rFonts w:eastAsia="Times New Roman"/>
          <w:sz w:val="22"/>
          <w:szCs w:val="22"/>
        </w:rPr>
        <w:t xml:space="preserve">Prior to agreeing to schedule an in-person </w:t>
      </w:r>
      <w:r w:rsidR="0001394C" w:rsidRPr="00C548DB">
        <w:rPr>
          <w:rFonts w:eastAsia="Times New Roman"/>
          <w:sz w:val="22"/>
          <w:szCs w:val="22"/>
        </w:rPr>
        <w:t>appointment</w:t>
      </w:r>
      <w:r w:rsidR="00A20992" w:rsidRPr="00C548DB">
        <w:rPr>
          <w:rFonts w:eastAsia="Times New Roman"/>
          <w:sz w:val="22"/>
          <w:szCs w:val="22"/>
        </w:rPr>
        <w:t>,</w:t>
      </w:r>
      <w:r w:rsidR="0001394C" w:rsidRPr="00C548DB">
        <w:rPr>
          <w:rFonts w:eastAsia="Times New Roman"/>
          <w:sz w:val="22"/>
          <w:szCs w:val="22"/>
        </w:rPr>
        <w:t xml:space="preserve"> ask </w:t>
      </w:r>
      <w:r w:rsidR="00E42064" w:rsidRPr="00C548DB">
        <w:rPr>
          <w:rFonts w:eastAsia="Times New Roman"/>
          <w:sz w:val="22"/>
          <w:szCs w:val="22"/>
        </w:rPr>
        <w:t>the caregiver AND yourself</w:t>
      </w:r>
      <w:r w:rsidR="0001394C" w:rsidRPr="00C548DB">
        <w:rPr>
          <w:rFonts w:eastAsia="Times New Roman"/>
          <w:sz w:val="22"/>
          <w:szCs w:val="22"/>
        </w:rPr>
        <w:t>:</w:t>
      </w:r>
    </w:p>
    <w:p w14:paraId="073618D8" w14:textId="20939C68" w:rsidR="0001394C" w:rsidRPr="00C548DB" w:rsidRDefault="0001394C" w:rsidP="006C1A27">
      <w:pPr>
        <w:pStyle w:val="ListParagraph"/>
        <w:numPr>
          <w:ilvl w:val="0"/>
          <w:numId w:val="15"/>
        </w:numPr>
        <w:spacing w:line="276" w:lineRule="auto"/>
        <w:rPr>
          <w:rFonts w:eastAsia="Times New Roman"/>
          <w:sz w:val="22"/>
          <w:szCs w:val="22"/>
        </w:rPr>
      </w:pPr>
      <w:r w:rsidRPr="00C548DB">
        <w:rPr>
          <w:rFonts w:eastAsia="Times New Roman"/>
          <w:sz w:val="22"/>
          <w:szCs w:val="22"/>
        </w:rPr>
        <w:t xml:space="preserve">Have you or </w:t>
      </w:r>
      <w:r w:rsidR="00A83E5C" w:rsidRPr="00C548DB">
        <w:rPr>
          <w:rFonts w:eastAsia="Times New Roman"/>
          <w:sz w:val="22"/>
          <w:szCs w:val="22"/>
        </w:rPr>
        <w:t xml:space="preserve">a close </w:t>
      </w:r>
      <w:r w:rsidRPr="00C548DB">
        <w:rPr>
          <w:rFonts w:eastAsia="Times New Roman"/>
          <w:sz w:val="22"/>
          <w:szCs w:val="22"/>
        </w:rPr>
        <w:t>family member been outside of the USA in the last month?</w:t>
      </w:r>
    </w:p>
    <w:p w14:paraId="4163CC91" w14:textId="59E4122E" w:rsidR="0001394C" w:rsidRPr="00C548DB" w:rsidRDefault="0001394C" w:rsidP="006C1A27">
      <w:pPr>
        <w:pStyle w:val="ListParagraph"/>
        <w:numPr>
          <w:ilvl w:val="0"/>
          <w:numId w:val="15"/>
        </w:numPr>
        <w:spacing w:line="276" w:lineRule="auto"/>
        <w:rPr>
          <w:rFonts w:eastAsia="Times New Roman"/>
          <w:sz w:val="22"/>
          <w:szCs w:val="22"/>
        </w:rPr>
      </w:pPr>
      <w:r w:rsidRPr="00C548DB">
        <w:rPr>
          <w:rFonts w:eastAsia="Times New Roman"/>
          <w:sz w:val="22"/>
          <w:szCs w:val="22"/>
        </w:rPr>
        <w:t>Are you or any family member experiencing a fever? Cough? Shortness of breath?</w:t>
      </w:r>
    </w:p>
    <w:p w14:paraId="7EC4B81D" w14:textId="77777777" w:rsidR="002C610A" w:rsidRPr="00C548DB" w:rsidRDefault="0001394C" w:rsidP="006C1A27">
      <w:pPr>
        <w:spacing w:before="120" w:line="276" w:lineRule="auto"/>
        <w:rPr>
          <w:sz w:val="22"/>
          <w:szCs w:val="22"/>
        </w:rPr>
      </w:pPr>
      <w:r w:rsidRPr="006C1A27">
        <w:rPr>
          <w:rFonts w:ascii="Century Gothic" w:hAnsi="Century Gothic"/>
          <w:b/>
          <w:color w:val="2F5496" w:themeColor="accent5" w:themeShade="BF"/>
          <w:sz w:val="22"/>
          <w:szCs w:val="22"/>
        </w:rPr>
        <w:t xml:space="preserve">If </w:t>
      </w:r>
      <w:r w:rsidR="00633F85" w:rsidRPr="006C1A27">
        <w:rPr>
          <w:rFonts w:ascii="Century Gothic" w:hAnsi="Century Gothic"/>
          <w:b/>
          <w:color w:val="2F5496" w:themeColor="accent5" w:themeShade="BF"/>
          <w:sz w:val="22"/>
          <w:szCs w:val="22"/>
        </w:rPr>
        <w:t>YES</w:t>
      </w:r>
      <w:r w:rsidR="00633F85" w:rsidRPr="006C1A27">
        <w:rPr>
          <w:color w:val="2F5496" w:themeColor="accent5" w:themeShade="BF"/>
          <w:sz w:val="22"/>
          <w:szCs w:val="22"/>
        </w:rPr>
        <w:t xml:space="preserve"> </w:t>
      </w:r>
      <w:r w:rsidRPr="00C548DB">
        <w:rPr>
          <w:sz w:val="22"/>
          <w:szCs w:val="22"/>
        </w:rPr>
        <w:t xml:space="preserve">to either question, do not meet in person with this family. </w:t>
      </w:r>
    </w:p>
    <w:p w14:paraId="2CABB610" w14:textId="5BD829D8" w:rsidR="0001394C" w:rsidRPr="00C548DB" w:rsidRDefault="0001394C" w:rsidP="002C610A">
      <w:pPr>
        <w:pStyle w:val="ListParagraph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C548DB">
        <w:rPr>
          <w:sz w:val="22"/>
          <w:szCs w:val="22"/>
        </w:rPr>
        <w:t>Offer remote services</w:t>
      </w:r>
      <w:r w:rsidR="00633F85" w:rsidRPr="00C548DB">
        <w:rPr>
          <w:sz w:val="22"/>
          <w:szCs w:val="22"/>
        </w:rPr>
        <w:t>,</w:t>
      </w:r>
      <w:r w:rsidRPr="00C548DB">
        <w:rPr>
          <w:sz w:val="22"/>
          <w:szCs w:val="22"/>
        </w:rPr>
        <w:t xml:space="preserve"> if you are comfortable</w:t>
      </w:r>
      <w:r w:rsidR="00633F85" w:rsidRPr="00C548DB">
        <w:rPr>
          <w:sz w:val="22"/>
          <w:szCs w:val="22"/>
        </w:rPr>
        <w:t xml:space="preserve"> with that</w:t>
      </w:r>
      <w:r w:rsidRPr="00C548DB">
        <w:rPr>
          <w:sz w:val="22"/>
          <w:szCs w:val="22"/>
        </w:rPr>
        <w:t>.</w:t>
      </w:r>
      <w:r w:rsidR="00633F85" w:rsidRPr="00C548DB">
        <w:rPr>
          <w:sz w:val="22"/>
          <w:szCs w:val="22"/>
        </w:rPr>
        <w:t xml:space="preserve">  Virtual seat-check documents for conducting remote assistance </w:t>
      </w:r>
      <w:r w:rsidR="00F350E4" w:rsidRPr="00C548DB">
        <w:rPr>
          <w:sz w:val="22"/>
          <w:szCs w:val="22"/>
        </w:rPr>
        <w:t xml:space="preserve">are being developed; look for future announcements. </w:t>
      </w:r>
    </w:p>
    <w:p w14:paraId="50CA346C" w14:textId="424B817E" w:rsidR="0001394C" w:rsidRPr="00C548DB" w:rsidRDefault="0001394C" w:rsidP="006C1A27">
      <w:pPr>
        <w:spacing w:before="120" w:line="276" w:lineRule="auto"/>
        <w:rPr>
          <w:sz w:val="22"/>
          <w:szCs w:val="22"/>
        </w:rPr>
      </w:pPr>
      <w:r w:rsidRPr="006C1A27">
        <w:rPr>
          <w:rFonts w:ascii="Century Gothic" w:hAnsi="Century Gothic"/>
          <w:b/>
          <w:color w:val="2F5496" w:themeColor="accent5" w:themeShade="BF"/>
          <w:sz w:val="22"/>
          <w:szCs w:val="22"/>
        </w:rPr>
        <w:t xml:space="preserve">If </w:t>
      </w:r>
      <w:r w:rsidR="00633F85" w:rsidRPr="006C1A27">
        <w:rPr>
          <w:rFonts w:ascii="Century Gothic" w:hAnsi="Century Gothic"/>
          <w:b/>
          <w:color w:val="2F5496" w:themeColor="accent5" w:themeShade="BF"/>
          <w:sz w:val="22"/>
          <w:szCs w:val="22"/>
        </w:rPr>
        <w:t>NO</w:t>
      </w:r>
      <w:r w:rsidR="00633F85" w:rsidRPr="006C1A27">
        <w:rPr>
          <w:color w:val="2F5496" w:themeColor="accent5" w:themeShade="BF"/>
          <w:sz w:val="22"/>
          <w:szCs w:val="22"/>
        </w:rPr>
        <w:t xml:space="preserve"> </w:t>
      </w:r>
      <w:r w:rsidRPr="00C548DB">
        <w:rPr>
          <w:sz w:val="22"/>
          <w:szCs w:val="22"/>
        </w:rPr>
        <w:t xml:space="preserve">to both questions, continue with scheduling services. </w:t>
      </w:r>
    </w:p>
    <w:p w14:paraId="4982C7C5" w14:textId="3D719FF2" w:rsidR="0001394C" w:rsidRDefault="0001394C" w:rsidP="0001394C">
      <w:pPr>
        <w:pStyle w:val="ListParagraph"/>
        <w:numPr>
          <w:ilvl w:val="0"/>
          <w:numId w:val="16"/>
        </w:numPr>
        <w:spacing w:line="276" w:lineRule="auto"/>
        <w:ind w:left="1080" w:hanging="360"/>
        <w:rPr>
          <w:sz w:val="22"/>
          <w:szCs w:val="22"/>
        </w:rPr>
      </w:pPr>
      <w:r w:rsidRPr="00C548DB">
        <w:rPr>
          <w:sz w:val="22"/>
          <w:szCs w:val="22"/>
        </w:rPr>
        <w:t xml:space="preserve">Let them know that you will be providing education and guiding them through the process. </w:t>
      </w:r>
      <w:r w:rsidR="00633F85" w:rsidRPr="00C548DB">
        <w:rPr>
          <w:sz w:val="22"/>
          <w:szCs w:val="22"/>
        </w:rPr>
        <w:t xml:space="preserve">Their participation will be </w:t>
      </w:r>
      <w:r w:rsidR="00633F85" w:rsidRPr="00C548DB">
        <w:rPr>
          <w:sz w:val="22"/>
          <w:szCs w:val="22"/>
          <w:u w:val="single"/>
        </w:rPr>
        <w:t>hands on</w:t>
      </w:r>
      <w:r w:rsidR="00633F85" w:rsidRPr="00C548DB">
        <w:rPr>
          <w:sz w:val="22"/>
          <w:szCs w:val="22"/>
        </w:rPr>
        <w:t>,</w:t>
      </w:r>
      <w:r w:rsidRPr="00C548DB">
        <w:rPr>
          <w:sz w:val="22"/>
          <w:szCs w:val="22"/>
        </w:rPr>
        <w:t xml:space="preserve"> and they will </w:t>
      </w:r>
      <w:r w:rsidR="00633F85" w:rsidRPr="00C548DB">
        <w:rPr>
          <w:sz w:val="22"/>
          <w:szCs w:val="22"/>
        </w:rPr>
        <w:t>be asked to follow</w:t>
      </w:r>
      <w:r w:rsidRPr="00C548DB">
        <w:rPr>
          <w:sz w:val="22"/>
          <w:szCs w:val="22"/>
        </w:rPr>
        <w:t xml:space="preserve"> your verbal guidance (to respect social distancing).</w:t>
      </w:r>
    </w:p>
    <w:p w14:paraId="4B11D331" w14:textId="77777777" w:rsidR="00E33A09" w:rsidRPr="00E33A09" w:rsidRDefault="00E33A09" w:rsidP="0001394C">
      <w:pPr>
        <w:pStyle w:val="ListParagraph"/>
        <w:numPr>
          <w:ilvl w:val="0"/>
          <w:numId w:val="16"/>
        </w:numPr>
        <w:spacing w:line="276" w:lineRule="auto"/>
        <w:ind w:left="1080" w:hanging="360"/>
        <w:rPr>
          <w:sz w:val="22"/>
          <w:szCs w:val="22"/>
        </w:rPr>
      </w:pPr>
    </w:p>
    <w:p w14:paraId="3936A65C" w14:textId="718C923E" w:rsidR="0001394C" w:rsidRPr="006C1A27" w:rsidRDefault="00633F85" w:rsidP="006C1A27">
      <w:pPr>
        <w:spacing w:after="120"/>
        <w:outlineLvl w:val="0"/>
        <w:rPr>
          <w:rFonts w:ascii="Century Gothic" w:eastAsia="Times New Roman" w:hAnsi="Century Gothic"/>
          <w:b/>
          <w:color w:val="2F5496" w:themeColor="accent5" w:themeShade="BF"/>
        </w:rPr>
      </w:pPr>
      <w:r w:rsidRPr="006C1A27">
        <w:rPr>
          <w:rFonts w:ascii="Century Gothic" w:eastAsia="Times New Roman" w:hAnsi="Century Gothic"/>
          <w:b/>
          <w:color w:val="2F5496" w:themeColor="accent5" w:themeShade="BF"/>
        </w:rPr>
        <w:t xml:space="preserve">While </w:t>
      </w:r>
      <w:r w:rsidR="008824E0" w:rsidRPr="006C1A27">
        <w:rPr>
          <w:rFonts w:ascii="Century Gothic" w:eastAsia="Times New Roman" w:hAnsi="Century Gothic"/>
          <w:b/>
          <w:color w:val="2F5496" w:themeColor="accent5" w:themeShade="BF"/>
        </w:rPr>
        <w:t xml:space="preserve">conducting </w:t>
      </w:r>
      <w:r w:rsidRPr="006C1A27">
        <w:rPr>
          <w:rFonts w:ascii="Century Gothic" w:eastAsia="Times New Roman" w:hAnsi="Century Gothic"/>
          <w:b/>
          <w:color w:val="2F5496" w:themeColor="accent5" w:themeShade="BF"/>
        </w:rPr>
        <w:t>in-person car seat checks</w:t>
      </w:r>
      <w:r w:rsidR="00E42064" w:rsidRPr="006C1A27">
        <w:rPr>
          <w:rFonts w:ascii="Century Gothic" w:eastAsia="Times New Roman" w:hAnsi="Century Gothic"/>
          <w:b/>
          <w:color w:val="2F5496" w:themeColor="accent5" w:themeShade="BF"/>
        </w:rPr>
        <w:t>:</w:t>
      </w:r>
    </w:p>
    <w:p w14:paraId="0098F071" w14:textId="1E40D713" w:rsidR="0001394C" w:rsidRPr="00C548DB" w:rsidRDefault="00633F85" w:rsidP="006C1A27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/>
          <w:sz w:val="22"/>
          <w:szCs w:val="22"/>
        </w:rPr>
      </w:pPr>
      <w:r w:rsidRPr="00C548DB">
        <w:rPr>
          <w:sz w:val="22"/>
          <w:szCs w:val="22"/>
        </w:rPr>
        <w:t xml:space="preserve">Check to ensure that </w:t>
      </w:r>
      <w:r w:rsidR="0001394C" w:rsidRPr="00C548DB">
        <w:rPr>
          <w:sz w:val="22"/>
          <w:szCs w:val="22"/>
        </w:rPr>
        <w:t xml:space="preserve">the answers to the </w:t>
      </w:r>
      <w:r w:rsidR="00A20992" w:rsidRPr="00C548DB">
        <w:rPr>
          <w:sz w:val="22"/>
          <w:szCs w:val="22"/>
        </w:rPr>
        <w:t xml:space="preserve">health </w:t>
      </w:r>
      <w:r w:rsidR="0001394C" w:rsidRPr="00C548DB">
        <w:rPr>
          <w:sz w:val="22"/>
          <w:szCs w:val="22"/>
        </w:rPr>
        <w:t>questions</w:t>
      </w:r>
      <w:r w:rsidR="00A20992" w:rsidRPr="00C548DB">
        <w:rPr>
          <w:sz w:val="22"/>
          <w:szCs w:val="22"/>
        </w:rPr>
        <w:t xml:space="preserve"> (above)</w:t>
      </w:r>
      <w:r w:rsidR="0001394C" w:rsidRPr="00C548DB">
        <w:rPr>
          <w:sz w:val="22"/>
          <w:szCs w:val="22"/>
        </w:rPr>
        <w:t xml:space="preserve"> have not changed. </w:t>
      </w:r>
    </w:p>
    <w:p w14:paraId="064CCA70" w14:textId="77777777" w:rsidR="0001394C" w:rsidRPr="00C548DB" w:rsidRDefault="0001394C" w:rsidP="006C1A27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2"/>
          <w:szCs w:val="22"/>
        </w:rPr>
      </w:pPr>
      <w:r w:rsidRPr="00C548DB">
        <w:rPr>
          <w:rStyle w:val="apple-converted-space"/>
          <w:rFonts w:eastAsia="Times New Roman"/>
          <w:sz w:val="22"/>
          <w:szCs w:val="22"/>
        </w:rPr>
        <w:t> </w:t>
      </w:r>
      <w:r w:rsidRPr="00C548DB">
        <w:rPr>
          <w:rFonts w:eastAsia="Times New Roman"/>
          <w:sz w:val="22"/>
          <w:szCs w:val="22"/>
        </w:rPr>
        <w:t>Refrain from touching any surfaces as you instruct the caregiver to do all necessary adjustments and installation.</w:t>
      </w:r>
      <w:r w:rsidR="00633F85" w:rsidRPr="00C548DB">
        <w:rPr>
          <w:rFonts w:eastAsia="Times New Roman"/>
          <w:sz w:val="22"/>
          <w:szCs w:val="22"/>
        </w:rPr>
        <w:t xml:space="preserve"> (Working alongside them using a sample car seat of your own may help facilitate the process.)</w:t>
      </w:r>
    </w:p>
    <w:p w14:paraId="70F30884" w14:textId="047F7320" w:rsidR="0001394C" w:rsidRPr="00C548DB" w:rsidRDefault="0001394C" w:rsidP="006C1A27">
      <w:pPr>
        <w:pStyle w:val="ListParagraph"/>
        <w:numPr>
          <w:ilvl w:val="0"/>
          <w:numId w:val="1"/>
        </w:numPr>
        <w:spacing w:before="120" w:line="276" w:lineRule="auto"/>
        <w:rPr>
          <w:rFonts w:eastAsia="Times New Roman"/>
          <w:sz w:val="22"/>
          <w:szCs w:val="22"/>
        </w:rPr>
      </w:pPr>
      <w:r w:rsidRPr="00C548DB">
        <w:rPr>
          <w:rFonts w:eastAsia="Times New Roman"/>
          <w:sz w:val="22"/>
          <w:szCs w:val="22"/>
        </w:rPr>
        <w:t xml:space="preserve">Wash hands thoroughly </w:t>
      </w:r>
      <w:r w:rsidR="00F350E4" w:rsidRPr="00C548DB">
        <w:rPr>
          <w:rFonts w:eastAsia="Times New Roman"/>
          <w:sz w:val="22"/>
          <w:szCs w:val="22"/>
        </w:rPr>
        <w:t xml:space="preserve">between </w:t>
      </w:r>
      <w:r w:rsidRPr="00C548DB">
        <w:rPr>
          <w:rFonts w:eastAsia="Times New Roman"/>
          <w:sz w:val="22"/>
          <w:szCs w:val="22"/>
        </w:rPr>
        <w:t>each appointment</w:t>
      </w:r>
      <w:r w:rsidR="00F350E4" w:rsidRPr="00C548DB">
        <w:rPr>
          <w:rFonts w:eastAsia="Times New Roman"/>
          <w:sz w:val="22"/>
          <w:szCs w:val="22"/>
        </w:rPr>
        <w:t xml:space="preserve"> </w:t>
      </w:r>
      <w:proofErr w:type="gramStart"/>
      <w:r w:rsidR="00F350E4" w:rsidRPr="00C548DB">
        <w:rPr>
          <w:rFonts w:eastAsia="Times New Roman"/>
          <w:sz w:val="22"/>
          <w:szCs w:val="22"/>
        </w:rPr>
        <w:t>and/or</w:t>
      </w:r>
      <w:proofErr w:type="gramEnd"/>
      <w:r w:rsidR="00F350E4" w:rsidRPr="00C548DB">
        <w:rPr>
          <w:rFonts w:eastAsia="Times New Roman"/>
          <w:sz w:val="22"/>
          <w:szCs w:val="22"/>
        </w:rPr>
        <w:t xml:space="preserve"> use hand sanitizer with at least 60% alcohol</w:t>
      </w:r>
      <w:r w:rsidRPr="00C548DB">
        <w:rPr>
          <w:rFonts w:eastAsia="Times New Roman"/>
          <w:sz w:val="22"/>
          <w:szCs w:val="22"/>
        </w:rPr>
        <w:t>.</w:t>
      </w:r>
      <w:r w:rsidRPr="00C548DB">
        <w:rPr>
          <w:rStyle w:val="apple-converted-space"/>
          <w:rFonts w:eastAsia="Times New Roman"/>
          <w:sz w:val="22"/>
          <w:szCs w:val="22"/>
        </w:rPr>
        <w:t> </w:t>
      </w:r>
    </w:p>
    <w:p w14:paraId="369AA19F" w14:textId="07C93EFA" w:rsidR="0001394C" w:rsidRPr="00C548DB" w:rsidRDefault="00B25489" w:rsidP="006C1A27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2"/>
          <w:szCs w:val="22"/>
        </w:rPr>
      </w:pPr>
      <w:r w:rsidRPr="00C548DB">
        <w:rPr>
          <w:rFonts w:eastAsia="Times New Roman"/>
          <w:sz w:val="22"/>
          <w:szCs w:val="22"/>
        </w:rPr>
        <w:t xml:space="preserve">If you come across an unsafe car seat, have </w:t>
      </w:r>
      <w:r w:rsidR="0001394C" w:rsidRPr="00C548DB">
        <w:rPr>
          <w:rFonts w:eastAsia="Times New Roman"/>
          <w:sz w:val="22"/>
          <w:szCs w:val="22"/>
        </w:rPr>
        <w:t xml:space="preserve">the family </w:t>
      </w:r>
      <w:r w:rsidRPr="00C548DB">
        <w:rPr>
          <w:rFonts w:eastAsia="Times New Roman"/>
          <w:sz w:val="22"/>
          <w:szCs w:val="22"/>
        </w:rPr>
        <w:t>disassemble and properly dispose of</w:t>
      </w:r>
      <w:r w:rsidR="0001394C" w:rsidRPr="00C548DB">
        <w:rPr>
          <w:rFonts w:eastAsia="Times New Roman"/>
          <w:sz w:val="22"/>
          <w:szCs w:val="22"/>
        </w:rPr>
        <w:t xml:space="preserve"> </w:t>
      </w:r>
      <w:r w:rsidRPr="00C548DB">
        <w:rPr>
          <w:rFonts w:eastAsia="Times New Roman"/>
          <w:sz w:val="22"/>
          <w:szCs w:val="22"/>
        </w:rPr>
        <w:t>it</w:t>
      </w:r>
      <w:r w:rsidR="0001394C" w:rsidRPr="00C548DB">
        <w:rPr>
          <w:rFonts w:eastAsia="Times New Roman"/>
          <w:sz w:val="22"/>
          <w:szCs w:val="22"/>
        </w:rPr>
        <w:t>.</w:t>
      </w:r>
    </w:p>
    <w:p w14:paraId="6537195E" w14:textId="77777777" w:rsidR="0001394C" w:rsidRDefault="0001394C" w:rsidP="0001394C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DD5055E" w14:textId="419016E3" w:rsidR="0001394C" w:rsidRPr="006C1A27" w:rsidRDefault="00E42064" w:rsidP="006C1A27">
      <w:pPr>
        <w:spacing w:after="120"/>
        <w:outlineLvl w:val="0"/>
        <w:rPr>
          <w:rFonts w:ascii="Century Gothic" w:eastAsia="Times New Roman" w:hAnsi="Century Gothic"/>
          <w:b/>
          <w:color w:val="2F5496" w:themeColor="accent5" w:themeShade="BF"/>
        </w:rPr>
      </w:pPr>
      <w:r w:rsidRPr="006C1A27">
        <w:rPr>
          <w:rFonts w:ascii="Century Gothic" w:eastAsia="Times New Roman" w:hAnsi="Century Gothic"/>
          <w:b/>
          <w:color w:val="2F5496" w:themeColor="accent5" w:themeShade="BF"/>
        </w:rPr>
        <w:t>Copy/paste the following information into online interactions with caregivers:</w:t>
      </w:r>
    </w:p>
    <w:p w14:paraId="403B8EF0" w14:textId="0160D2CB" w:rsidR="0001394C" w:rsidRPr="00C548DB" w:rsidRDefault="0001394C" w:rsidP="006C1A27">
      <w:pPr>
        <w:numPr>
          <w:ilvl w:val="0"/>
          <w:numId w:val="2"/>
        </w:numPr>
        <w:spacing w:line="276" w:lineRule="auto"/>
        <w:rPr>
          <w:rFonts w:eastAsia="Times New Roman"/>
          <w:sz w:val="22"/>
          <w:szCs w:val="22"/>
        </w:rPr>
      </w:pPr>
      <w:r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>Read and follow your car seat instructions.</w:t>
      </w:r>
      <w:r w:rsidRPr="006C1A27">
        <w:rPr>
          <w:rFonts w:ascii="Century Gothic" w:eastAsia="Times New Roman" w:hAnsi="Century Gothic"/>
          <w:color w:val="2F5496" w:themeColor="accent5" w:themeShade="BF"/>
          <w:sz w:val="22"/>
          <w:szCs w:val="22"/>
        </w:rPr>
        <w:t> </w:t>
      </w:r>
      <w:r w:rsidRPr="006C1A27">
        <w:rPr>
          <w:rFonts w:eastAsia="Times New Roman"/>
          <w:color w:val="2F5496" w:themeColor="accent5" w:themeShade="BF"/>
          <w:sz w:val="22"/>
          <w:szCs w:val="22"/>
        </w:rPr>
        <w:t xml:space="preserve"> </w:t>
      </w:r>
      <w:r w:rsidRPr="00C548DB">
        <w:rPr>
          <w:rFonts w:eastAsia="Times New Roman"/>
          <w:sz w:val="22"/>
          <w:szCs w:val="22"/>
        </w:rPr>
        <w:t>If you have misplaced your instructions</w:t>
      </w:r>
      <w:r w:rsidR="00A20992" w:rsidRPr="00C548DB">
        <w:rPr>
          <w:rFonts w:eastAsia="Times New Roman"/>
          <w:sz w:val="22"/>
          <w:szCs w:val="22"/>
        </w:rPr>
        <w:t>,</w:t>
      </w:r>
      <w:r w:rsidRPr="00C548DB">
        <w:rPr>
          <w:rFonts w:eastAsia="Times New Roman"/>
          <w:sz w:val="22"/>
          <w:szCs w:val="22"/>
        </w:rPr>
        <w:t xml:space="preserve"> you</w:t>
      </w:r>
      <w:r w:rsidR="00A20992" w:rsidRPr="00C548DB">
        <w:rPr>
          <w:rFonts w:eastAsia="Times New Roman"/>
          <w:sz w:val="22"/>
          <w:szCs w:val="22"/>
        </w:rPr>
        <w:t xml:space="preserve"> should order a new </w:t>
      </w:r>
      <w:r w:rsidR="00E90657" w:rsidRPr="00C548DB">
        <w:rPr>
          <w:rFonts w:eastAsia="Times New Roman"/>
          <w:sz w:val="22"/>
          <w:szCs w:val="22"/>
        </w:rPr>
        <w:t>set</w:t>
      </w:r>
      <w:r w:rsidR="00A20992" w:rsidRPr="00C548DB">
        <w:rPr>
          <w:rFonts w:eastAsia="Times New Roman"/>
          <w:sz w:val="22"/>
          <w:szCs w:val="22"/>
        </w:rPr>
        <w:t xml:space="preserve"> </w:t>
      </w:r>
      <w:r w:rsidR="00E42064" w:rsidRPr="00C548DB">
        <w:rPr>
          <w:rFonts w:eastAsia="Times New Roman"/>
          <w:sz w:val="22"/>
          <w:szCs w:val="22"/>
        </w:rPr>
        <w:t>by contacting</w:t>
      </w:r>
      <w:r w:rsidR="00A20992" w:rsidRPr="00C548DB">
        <w:rPr>
          <w:rFonts w:eastAsia="Times New Roman"/>
          <w:sz w:val="22"/>
          <w:szCs w:val="22"/>
        </w:rPr>
        <w:t xml:space="preserve"> the manufacturer.  </w:t>
      </w:r>
      <w:r w:rsidR="00E42064" w:rsidRPr="00C548DB">
        <w:rPr>
          <w:rFonts w:eastAsia="Times New Roman"/>
          <w:sz w:val="22"/>
          <w:szCs w:val="22"/>
        </w:rPr>
        <w:t>Also, you</w:t>
      </w:r>
      <w:r w:rsidR="00A20992" w:rsidRPr="00C548DB">
        <w:rPr>
          <w:rFonts w:eastAsia="Times New Roman"/>
          <w:sz w:val="22"/>
          <w:szCs w:val="22"/>
        </w:rPr>
        <w:t xml:space="preserve"> can use the car seat model name/number/date to</w:t>
      </w:r>
      <w:r w:rsidRPr="00C548DB">
        <w:rPr>
          <w:rFonts w:eastAsia="Times New Roman"/>
          <w:sz w:val="22"/>
          <w:szCs w:val="22"/>
        </w:rPr>
        <w:t xml:space="preserve"> download </w:t>
      </w:r>
      <w:r w:rsidR="00E42064" w:rsidRPr="00C548DB">
        <w:rPr>
          <w:rFonts w:eastAsia="Times New Roman"/>
          <w:sz w:val="22"/>
          <w:szCs w:val="22"/>
        </w:rPr>
        <w:t xml:space="preserve">instructions </w:t>
      </w:r>
      <w:r w:rsidRPr="00C548DB">
        <w:rPr>
          <w:rFonts w:eastAsia="Times New Roman"/>
          <w:sz w:val="22"/>
          <w:szCs w:val="22"/>
        </w:rPr>
        <w:t>on the manufacture</w:t>
      </w:r>
      <w:r w:rsidR="00E42064" w:rsidRPr="00C548DB">
        <w:rPr>
          <w:rFonts w:eastAsia="Times New Roman"/>
          <w:sz w:val="22"/>
          <w:szCs w:val="22"/>
        </w:rPr>
        <w:t>r’</w:t>
      </w:r>
      <w:r w:rsidRPr="00C548DB">
        <w:rPr>
          <w:rFonts w:eastAsia="Times New Roman"/>
          <w:sz w:val="22"/>
          <w:szCs w:val="22"/>
        </w:rPr>
        <w:t>s website.</w:t>
      </w:r>
    </w:p>
    <w:p w14:paraId="47E751F9" w14:textId="1E50E24C" w:rsidR="0001394C" w:rsidRPr="00C548DB" w:rsidRDefault="0001394C" w:rsidP="006C1A27">
      <w:pPr>
        <w:numPr>
          <w:ilvl w:val="0"/>
          <w:numId w:val="2"/>
        </w:numPr>
        <w:spacing w:before="120" w:line="276" w:lineRule="auto"/>
        <w:rPr>
          <w:rFonts w:eastAsia="Times New Roman"/>
          <w:sz w:val="22"/>
          <w:szCs w:val="22"/>
        </w:rPr>
      </w:pPr>
      <w:r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 xml:space="preserve">Read and follow </w:t>
      </w:r>
      <w:r w:rsidR="00E42064"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 xml:space="preserve">your </w:t>
      </w:r>
      <w:r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>vehicle instructions.</w:t>
      </w:r>
      <w:r w:rsidRPr="006C1A27">
        <w:rPr>
          <w:rFonts w:ascii="Century Gothic" w:eastAsia="Times New Roman" w:hAnsi="Century Gothic"/>
          <w:color w:val="2F5496" w:themeColor="accent5" w:themeShade="BF"/>
          <w:sz w:val="22"/>
          <w:szCs w:val="22"/>
        </w:rPr>
        <w:t> </w:t>
      </w:r>
      <w:r w:rsidRPr="00C548DB">
        <w:rPr>
          <w:rFonts w:eastAsia="Times New Roman"/>
          <w:sz w:val="22"/>
          <w:szCs w:val="22"/>
        </w:rPr>
        <w:t xml:space="preserve"> </w:t>
      </w:r>
      <w:r w:rsidR="00E42064" w:rsidRPr="00C548DB">
        <w:rPr>
          <w:rFonts w:eastAsia="Times New Roman"/>
          <w:sz w:val="22"/>
          <w:szCs w:val="22"/>
        </w:rPr>
        <w:t>Be</w:t>
      </w:r>
      <w:r w:rsidR="00A20992" w:rsidRPr="00C548DB">
        <w:rPr>
          <w:rFonts w:eastAsia="Times New Roman"/>
          <w:sz w:val="22"/>
          <w:szCs w:val="22"/>
        </w:rPr>
        <w:t xml:space="preserve"> sure </w:t>
      </w:r>
      <w:r w:rsidR="00E42064" w:rsidRPr="00C548DB">
        <w:rPr>
          <w:rFonts w:eastAsia="Times New Roman"/>
          <w:sz w:val="22"/>
          <w:szCs w:val="22"/>
        </w:rPr>
        <w:t>you</w:t>
      </w:r>
      <w:r w:rsidR="00A20992" w:rsidRPr="00C548DB">
        <w:rPr>
          <w:rFonts w:eastAsia="Times New Roman"/>
          <w:sz w:val="22"/>
          <w:szCs w:val="22"/>
        </w:rPr>
        <w:t xml:space="preserve"> know</w:t>
      </w:r>
      <w:r w:rsidRPr="00C548DB">
        <w:rPr>
          <w:rFonts w:eastAsia="Times New Roman"/>
          <w:sz w:val="22"/>
          <w:szCs w:val="22"/>
        </w:rPr>
        <w:t xml:space="preserve"> where in the back seat </w:t>
      </w:r>
      <w:r w:rsidR="00A20992" w:rsidRPr="00C548DB">
        <w:rPr>
          <w:rFonts w:eastAsia="Times New Roman"/>
          <w:sz w:val="22"/>
          <w:szCs w:val="22"/>
        </w:rPr>
        <w:t>a car seat may be installed</w:t>
      </w:r>
      <w:r w:rsidRPr="00C548DB">
        <w:rPr>
          <w:rFonts w:eastAsia="Times New Roman"/>
          <w:sz w:val="22"/>
          <w:szCs w:val="22"/>
        </w:rPr>
        <w:t>.  Many vehicles don’t allow use of the lower anchors in the center of the back seat</w:t>
      </w:r>
      <w:r w:rsidR="00A20992" w:rsidRPr="00C548DB">
        <w:rPr>
          <w:rFonts w:eastAsia="Times New Roman"/>
          <w:sz w:val="22"/>
          <w:szCs w:val="22"/>
        </w:rPr>
        <w:t xml:space="preserve">, so </w:t>
      </w:r>
      <w:r w:rsidR="00E90657" w:rsidRPr="00C548DB">
        <w:rPr>
          <w:rFonts w:eastAsia="Times New Roman"/>
          <w:sz w:val="22"/>
          <w:szCs w:val="22"/>
        </w:rPr>
        <w:t>you may need to use a</w:t>
      </w:r>
      <w:r w:rsidR="00A20992" w:rsidRPr="00C548DB">
        <w:rPr>
          <w:rFonts w:eastAsia="Times New Roman"/>
          <w:sz w:val="22"/>
          <w:szCs w:val="22"/>
        </w:rPr>
        <w:t xml:space="preserve"> seat belt if installing there</w:t>
      </w:r>
      <w:r w:rsidRPr="00C548DB">
        <w:rPr>
          <w:rFonts w:eastAsia="Times New Roman"/>
          <w:sz w:val="22"/>
          <w:szCs w:val="22"/>
        </w:rPr>
        <w:t>.</w:t>
      </w:r>
      <w:r w:rsidRPr="00C548DB">
        <w:rPr>
          <w:rStyle w:val="apple-converted-space"/>
          <w:rFonts w:eastAsia="Times New Roman"/>
          <w:sz w:val="22"/>
          <w:szCs w:val="22"/>
        </w:rPr>
        <w:t> </w:t>
      </w:r>
    </w:p>
    <w:p w14:paraId="10408D8F" w14:textId="4A3F6030" w:rsidR="0001394C" w:rsidRPr="00C548DB" w:rsidRDefault="0001394C" w:rsidP="006C1A27">
      <w:pPr>
        <w:numPr>
          <w:ilvl w:val="0"/>
          <w:numId w:val="2"/>
        </w:numPr>
        <w:spacing w:before="120" w:line="276" w:lineRule="auto"/>
        <w:rPr>
          <w:rFonts w:eastAsia="Times New Roman"/>
          <w:sz w:val="22"/>
          <w:szCs w:val="22"/>
        </w:rPr>
      </w:pPr>
      <w:r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 xml:space="preserve">Watch online </w:t>
      </w:r>
      <w:r w:rsidR="00E42064"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>usage</w:t>
      </w:r>
      <w:r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 xml:space="preserve"> videos.</w:t>
      </w:r>
      <w:r w:rsidRPr="006C1A27">
        <w:rPr>
          <w:rFonts w:ascii="Century Gothic" w:eastAsia="Times New Roman" w:hAnsi="Century Gothic"/>
          <w:color w:val="2F5496" w:themeColor="accent5" w:themeShade="BF"/>
          <w:sz w:val="22"/>
          <w:szCs w:val="22"/>
        </w:rPr>
        <w:t> </w:t>
      </w:r>
      <w:r w:rsidRPr="006C1A27">
        <w:rPr>
          <w:rFonts w:eastAsia="Times New Roman"/>
          <w:color w:val="2F5496" w:themeColor="accent5" w:themeShade="BF"/>
          <w:sz w:val="22"/>
          <w:szCs w:val="22"/>
        </w:rPr>
        <w:t xml:space="preserve"> </w:t>
      </w:r>
      <w:r w:rsidRPr="00C548DB">
        <w:rPr>
          <w:rFonts w:eastAsia="Times New Roman"/>
          <w:sz w:val="22"/>
          <w:szCs w:val="22"/>
        </w:rPr>
        <w:t>These videos walk you through proper installation and</w:t>
      </w:r>
      <w:r w:rsidR="00E42064" w:rsidRPr="00C548DB">
        <w:rPr>
          <w:rFonts w:eastAsia="Times New Roman"/>
          <w:sz w:val="22"/>
          <w:szCs w:val="22"/>
        </w:rPr>
        <w:t>/or</w:t>
      </w:r>
      <w:r w:rsidRPr="00C548DB">
        <w:rPr>
          <w:rFonts w:eastAsia="Times New Roman"/>
          <w:sz w:val="22"/>
          <w:szCs w:val="22"/>
        </w:rPr>
        <w:t xml:space="preserve"> how to harness your </w:t>
      </w:r>
      <w:proofErr w:type="gramStart"/>
      <w:r w:rsidRPr="00C548DB">
        <w:rPr>
          <w:rFonts w:eastAsia="Times New Roman"/>
          <w:sz w:val="22"/>
          <w:szCs w:val="22"/>
        </w:rPr>
        <w:t>child</w:t>
      </w:r>
      <w:proofErr w:type="gramEnd"/>
      <w:r w:rsidRPr="00C548DB">
        <w:rPr>
          <w:rFonts w:eastAsia="Times New Roman"/>
          <w:sz w:val="22"/>
          <w:szCs w:val="22"/>
        </w:rPr>
        <w:t>.  Watch video</w:t>
      </w:r>
      <w:r w:rsidR="00E42064" w:rsidRPr="00C548DB">
        <w:rPr>
          <w:rFonts w:eastAsia="Times New Roman"/>
          <w:sz w:val="22"/>
          <w:szCs w:val="22"/>
        </w:rPr>
        <w:t>s</w:t>
      </w:r>
      <w:r w:rsidRPr="00C548DB">
        <w:rPr>
          <w:rFonts w:eastAsia="Times New Roman"/>
          <w:sz w:val="22"/>
          <w:szCs w:val="22"/>
        </w:rPr>
        <w:t xml:space="preserve"> </w:t>
      </w:r>
      <w:r w:rsidRPr="00C548DB">
        <w:rPr>
          <w:rFonts w:eastAsia="Times New Roman"/>
          <w:i/>
          <w:sz w:val="22"/>
          <w:szCs w:val="22"/>
        </w:rPr>
        <w:t>after</w:t>
      </w:r>
      <w:r w:rsidRPr="00C548DB">
        <w:rPr>
          <w:rFonts w:eastAsia="Times New Roman"/>
          <w:sz w:val="22"/>
          <w:szCs w:val="22"/>
        </w:rPr>
        <w:t xml:space="preserve"> reading your car seat and vehicle instructions.  </w:t>
      </w:r>
      <w:r w:rsidR="00E42064" w:rsidRPr="00C548DB">
        <w:rPr>
          <w:rFonts w:eastAsia="Times New Roman"/>
          <w:sz w:val="22"/>
          <w:szCs w:val="22"/>
        </w:rPr>
        <w:t>The most reliable</w:t>
      </w:r>
      <w:r w:rsidRPr="00C548DB">
        <w:rPr>
          <w:rFonts w:eastAsia="Times New Roman"/>
          <w:sz w:val="22"/>
          <w:szCs w:val="22"/>
        </w:rPr>
        <w:t xml:space="preserve"> videos </w:t>
      </w:r>
      <w:r w:rsidR="00E42064" w:rsidRPr="00C548DB">
        <w:rPr>
          <w:rFonts w:eastAsia="Times New Roman"/>
          <w:sz w:val="22"/>
          <w:szCs w:val="22"/>
        </w:rPr>
        <w:t xml:space="preserve">about specific car seat models are ones accessed from </w:t>
      </w:r>
      <w:r w:rsidRPr="00C548DB">
        <w:rPr>
          <w:rFonts w:eastAsia="Times New Roman"/>
          <w:sz w:val="22"/>
          <w:szCs w:val="22"/>
        </w:rPr>
        <w:t>the manufacturer’s website</w:t>
      </w:r>
      <w:r w:rsidR="00E42064" w:rsidRPr="00C548DB">
        <w:rPr>
          <w:rFonts w:eastAsia="Times New Roman"/>
          <w:sz w:val="22"/>
          <w:szCs w:val="22"/>
        </w:rPr>
        <w:t xml:space="preserve">.  General car seat installation videos </w:t>
      </w:r>
      <w:r w:rsidR="00A83E5C" w:rsidRPr="00C548DB">
        <w:rPr>
          <w:rFonts w:eastAsia="Times New Roman"/>
          <w:sz w:val="22"/>
          <w:szCs w:val="22"/>
        </w:rPr>
        <w:t>may also be helpful:</w:t>
      </w:r>
      <w:r w:rsidR="00E42064" w:rsidRPr="00C548DB">
        <w:rPr>
          <w:rFonts w:eastAsia="Times New Roman"/>
          <w:sz w:val="22"/>
          <w:szCs w:val="22"/>
        </w:rPr>
        <w:t xml:space="preserve"> </w:t>
      </w:r>
      <w:hyperlink r:id="rId7" w:history="1">
        <w:r w:rsidRPr="00C548DB">
          <w:rPr>
            <w:rStyle w:val="Hyperlink"/>
            <w:rFonts w:eastAsia="Times New Roman"/>
            <w:color w:val="0563C1"/>
            <w:sz w:val="22"/>
            <w:szCs w:val="22"/>
          </w:rPr>
          <w:t>https://www.nhtsa.gov/equipment/car-seats-and-booster-seats#install-instructions</w:t>
        </w:r>
      </w:hyperlink>
    </w:p>
    <w:p w14:paraId="2630ADC3" w14:textId="20601989" w:rsidR="00056823" w:rsidRPr="00A10C68" w:rsidRDefault="0001394C" w:rsidP="006C1A27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 xml:space="preserve">Call, email or </w:t>
      </w:r>
      <w:r w:rsidR="00A20992"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>FaceTime</w:t>
      </w:r>
      <w:r w:rsidRPr="006C1A27">
        <w:rPr>
          <w:rFonts w:ascii="Century Gothic" w:eastAsia="Times New Roman" w:hAnsi="Century Gothic"/>
          <w:b/>
          <w:bCs/>
          <w:color w:val="2F5496" w:themeColor="accent5" w:themeShade="BF"/>
          <w:sz w:val="22"/>
          <w:szCs w:val="22"/>
        </w:rPr>
        <w:t>!</w:t>
      </w:r>
      <w:r w:rsidRPr="006C1A27">
        <w:rPr>
          <w:rFonts w:ascii="Century Gothic" w:eastAsia="Times New Roman" w:hAnsi="Century Gothic"/>
          <w:color w:val="2F5496" w:themeColor="accent5" w:themeShade="BF"/>
          <w:sz w:val="22"/>
          <w:szCs w:val="22"/>
        </w:rPr>
        <w:t> </w:t>
      </w:r>
      <w:r w:rsidRPr="006C1A27">
        <w:rPr>
          <w:rFonts w:eastAsia="Times New Roman"/>
          <w:color w:val="2F5496" w:themeColor="accent5" w:themeShade="BF"/>
          <w:sz w:val="22"/>
          <w:szCs w:val="22"/>
        </w:rPr>
        <w:t xml:space="preserve"> </w:t>
      </w:r>
      <w:r w:rsidRPr="00C548DB">
        <w:rPr>
          <w:rFonts w:eastAsia="Times New Roman"/>
          <w:sz w:val="22"/>
          <w:szCs w:val="22"/>
        </w:rPr>
        <w:t xml:space="preserve">Contact your local </w:t>
      </w:r>
      <w:r w:rsidR="00A83E5C" w:rsidRPr="00C548DB">
        <w:rPr>
          <w:rFonts w:eastAsia="Times New Roman"/>
          <w:sz w:val="22"/>
          <w:szCs w:val="22"/>
        </w:rPr>
        <w:t xml:space="preserve">car seat </w:t>
      </w:r>
      <w:r w:rsidRPr="00C548DB">
        <w:rPr>
          <w:rFonts w:eastAsia="Times New Roman"/>
          <w:sz w:val="22"/>
          <w:szCs w:val="22"/>
        </w:rPr>
        <w:t xml:space="preserve">inspection services and see what </w:t>
      </w:r>
      <w:r w:rsidR="00A83E5C" w:rsidRPr="00C548DB">
        <w:rPr>
          <w:rFonts w:eastAsia="Times New Roman"/>
          <w:sz w:val="22"/>
          <w:szCs w:val="22"/>
        </w:rPr>
        <w:t>assistance they can provide</w:t>
      </w:r>
      <w:r w:rsidRPr="00C548DB">
        <w:rPr>
          <w:rFonts w:eastAsia="Times New Roman"/>
          <w:sz w:val="22"/>
          <w:szCs w:val="22"/>
        </w:rPr>
        <w:t xml:space="preserve"> by remote access.</w:t>
      </w:r>
      <w:r w:rsidR="008824E0" w:rsidRPr="00C548DB">
        <w:rPr>
          <w:rFonts w:eastAsia="Times New Roman"/>
          <w:sz w:val="22"/>
          <w:szCs w:val="22"/>
        </w:rPr>
        <w:t xml:space="preserve"> </w:t>
      </w:r>
    </w:p>
    <w:p w14:paraId="170DFBA0" w14:textId="1D791A67" w:rsidR="00A10C68" w:rsidRDefault="00A10C68" w:rsidP="00A10C68">
      <w:pPr>
        <w:spacing w:before="120" w:line="276" w:lineRule="auto"/>
        <w:rPr>
          <w:sz w:val="22"/>
          <w:szCs w:val="22"/>
        </w:rPr>
      </w:pPr>
    </w:p>
    <w:p w14:paraId="0E7AE5F8" w14:textId="06DE1685" w:rsidR="00A10C68" w:rsidRPr="00C548DB" w:rsidRDefault="00A10C68" w:rsidP="00A10C68">
      <w:pPr>
        <w:spacing w:before="120" w:line="276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F2E1" wp14:editId="5C6AE6BF">
                <wp:simplePos x="0" y="0"/>
                <wp:positionH relativeFrom="column">
                  <wp:posOffset>1458707</wp:posOffset>
                </wp:positionH>
                <wp:positionV relativeFrom="paragraph">
                  <wp:posOffset>55880</wp:posOffset>
                </wp:positionV>
                <wp:extent cx="3963035" cy="493395"/>
                <wp:effectExtent l="0" t="0" r="0" b="0"/>
                <wp:wrapTight wrapText="bothSides">
                  <wp:wrapPolygon edited="0">
                    <wp:start x="138" y="0"/>
                    <wp:lineTo x="138" y="20015"/>
                    <wp:lineTo x="21320" y="20015"/>
                    <wp:lineTo x="21320" y="0"/>
                    <wp:lineTo x="138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71281F" w14:textId="77777777" w:rsidR="00A10C68" w:rsidRPr="00C62152" w:rsidRDefault="00A10C68" w:rsidP="00A10C68">
                            <w:pPr>
                              <w:jc w:val="right"/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78C8"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  <w:t>This material was originally developed by</w:t>
                            </w:r>
                            <w:r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78C8"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  <w:t xml:space="preserve">Safe Ride News Publications and </w:t>
                            </w:r>
                            <w:r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2E78C8"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  <w:t>Washington State’s Child Passenger Safety Program,</w:t>
                            </w:r>
                            <w:r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78C8"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  <w:t xml:space="preserve">and happily shared with </w:t>
                            </w:r>
                            <w:r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2E78C8">
                              <w:rPr>
                                <w:rFonts w:ascii="Cambria" w:eastAsia="Times New Roman" w:hAnsi="Cambria"/>
                                <w:color w:val="000000"/>
                                <w:sz w:val="18"/>
                                <w:szCs w:val="18"/>
                              </w:rPr>
                              <w:t>our partners in the child passenger safety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B5F2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85pt;margin-top:4.4pt;width:312.05pt;height:3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" filled="f" stroked="f">
                <v:textbox style="mso-fit-shape-to-text:t">
                  <w:txbxContent>
                    <w:p w14:paraId="5A71281F" w14:textId="77777777" w:rsidR="00A10C68" w:rsidRPr="00C62152" w:rsidRDefault="00A10C68" w:rsidP="00A10C68">
                      <w:pPr>
                        <w:jc w:val="right"/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</w:pPr>
                      <w:r w:rsidRPr="002E78C8"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  <w:t>This material was originally developed by</w:t>
                      </w:r>
                      <w:r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E78C8"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  <w:t xml:space="preserve">Safe Ride News Publications and </w:t>
                      </w:r>
                      <w:r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2E78C8"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  <w:t>Washington State’s Child Passenger Safety Program,</w:t>
                      </w:r>
                      <w:r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E78C8"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  <w:t xml:space="preserve">and happily shared with </w:t>
                      </w:r>
                      <w:r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2E78C8">
                        <w:rPr>
                          <w:rFonts w:ascii="Cambria" w:eastAsia="Times New Roman" w:hAnsi="Cambria"/>
                          <w:color w:val="000000"/>
                          <w:sz w:val="18"/>
                          <w:szCs w:val="18"/>
                        </w:rPr>
                        <w:t>our partners in the child passenger safety community.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D4A37F" wp14:editId="71DEC41B">
            <wp:simplePos x="0" y="0"/>
            <wp:positionH relativeFrom="column">
              <wp:posOffset>5512435</wp:posOffset>
            </wp:positionH>
            <wp:positionV relativeFrom="paragraph">
              <wp:posOffset>81280</wp:posOffset>
            </wp:positionV>
            <wp:extent cx="512445" cy="464820"/>
            <wp:effectExtent l="0" t="0" r="0" b="0"/>
            <wp:wrapTight wrapText="bothSides">
              <wp:wrapPolygon edited="0">
                <wp:start x="0" y="0"/>
                <wp:lineTo x="0" y="20066"/>
                <wp:lineTo x="20342" y="20066"/>
                <wp:lineTo x="20342" y="0"/>
                <wp:lineTo x="0" y="0"/>
              </wp:wrapPolygon>
            </wp:wrapTight>
            <wp:docPr id="1" name="Picture 1" descr="../JPEGS/Safe_ki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JPEGS/Safe_kid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C21B4D" wp14:editId="111294A2">
            <wp:simplePos x="0" y="0"/>
            <wp:positionH relativeFrom="column">
              <wp:posOffset>6172200</wp:posOffset>
            </wp:positionH>
            <wp:positionV relativeFrom="paragraph">
              <wp:posOffset>105410</wp:posOffset>
            </wp:positionV>
            <wp:extent cx="546100" cy="440690"/>
            <wp:effectExtent l="0" t="0" r="12700" b="0"/>
            <wp:wrapTight wrapText="bothSides">
              <wp:wrapPolygon edited="0">
                <wp:start x="0" y="0"/>
                <wp:lineTo x="0" y="19919"/>
                <wp:lineTo x="21098" y="19919"/>
                <wp:lineTo x="21098" y="0"/>
                <wp:lineTo x="0" y="0"/>
              </wp:wrapPolygon>
            </wp:wrapTight>
            <wp:docPr id="3" name="Picture 3" descr="../JPEGS/TZ%20C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JPEGS/TZ%20CP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C68" w:rsidRPr="00C548DB" w:rsidSect="00E71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2A5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E1797"/>
    <w:multiLevelType w:val="hybridMultilevel"/>
    <w:tmpl w:val="4FA00EFA"/>
    <w:lvl w:ilvl="0" w:tplc="755CDDC0">
      <w:start w:val="1"/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A0953"/>
    <w:multiLevelType w:val="hybridMultilevel"/>
    <w:tmpl w:val="CFA806A6"/>
    <w:lvl w:ilvl="0" w:tplc="755CDDC0">
      <w:start w:val="1"/>
      <w:numFmt w:val="bullet"/>
      <w:lvlText w:val=""/>
      <w:lvlJc w:val="left"/>
      <w:pPr>
        <w:ind w:left="6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A9A1668"/>
    <w:multiLevelType w:val="hybridMultilevel"/>
    <w:tmpl w:val="ABDCB5BE"/>
    <w:lvl w:ilvl="0" w:tplc="755CDDC0">
      <w:start w:val="1"/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AA534F"/>
    <w:multiLevelType w:val="hybridMultilevel"/>
    <w:tmpl w:val="A544C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5962"/>
    <w:multiLevelType w:val="hybridMultilevel"/>
    <w:tmpl w:val="7DDE1300"/>
    <w:lvl w:ilvl="0" w:tplc="755CDDC0">
      <w:start w:val="1"/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0002A"/>
    <w:multiLevelType w:val="hybridMultilevel"/>
    <w:tmpl w:val="0A08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1477"/>
    <w:multiLevelType w:val="hybridMultilevel"/>
    <w:tmpl w:val="A6D0F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E7182"/>
    <w:multiLevelType w:val="hybridMultilevel"/>
    <w:tmpl w:val="B8B460D2"/>
    <w:lvl w:ilvl="0" w:tplc="755CDDC0">
      <w:start w:val="1"/>
      <w:numFmt w:val="bullet"/>
      <w:lvlText w:val=""/>
      <w:lvlJc w:val="left"/>
      <w:pPr>
        <w:ind w:left="6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61A9A"/>
    <w:multiLevelType w:val="hybridMultilevel"/>
    <w:tmpl w:val="5FBE4FE8"/>
    <w:lvl w:ilvl="0" w:tplc="755CDDC0">
      <w:start w:val="1"/>
      <w:numFmt w:val="bullet"/>
      <w:lvlText w:val=""/>
      <w:lvlJc w:val="left"/>
      <w:pPr>
        <w:ind w:left="-300" w:hanging="4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A1DC9"/>
    <w:multiLevelType w:val="hybridMultilevel"/>
    <w:tmpl w:val="E08031C8"/>
    <w:lvl w:ilvl="0" w:tplc="755CDDC0">
      <w:start w:val="1"/>
      <w:numFmt w:val="bullet"/>
      <w:lvlText w:val=""/>
      <w:lvlJc w:val="left"/>
      <w:pPr>
        <w:ind w:left="-30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9670E"/>
    <w:multiLevelType w:val="hybridMultilevel"/>
    <w:tmpl w:val="8F486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EE4698"/>
    <w:multiLevelType w:val="multilevel"/>
    <w:tmpl w:val="0C44EF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Century Gothic" w:hAnsi="Century Gothic" w:hint="default"/>
        <w:b/>
        <w:color w:val="2F5496" w:themeColor="accent5" w:themeShade="B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A743A"/>
    <w:multiLevelType w:val="hybridMultilevel"/>
    <w:tmpl w:val="5B8694A4"/>
    <w:lvl w:ilvl="0" w:tplc="755CDDC0">
      <w:start w:val="1"/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25B3B"/>
    <w:multiLevelType w:val="hybridMultilevel"/>
    <w:tmpl w:val="47EA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50C1"/>
    <w:multiLevelType w:val="hybridMultilevel"/>
    <w:tmpl w:val="97C0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122F"/>
    <w:multiLevelType w:val="hybridMultilevel"/>
    <w:tmpl w:val="BADE8230"/>
    <w:lvl w:ilvl="0" w:tplc="755CDDC0">
      <w:start w:val="1"/>
      <w:numFmt w:val="bullet"/>
      <w:lvlText w:val=""/>
      <w:lvlJc w:val="left"/>
      <w:pPr>
        <w:ind w:left="6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7"/>
  </w:num>
  <w:num w:numId="7">
    <w:abstractNumId w:val="1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8"/>
    <w:rsid w:val="0001394C"/>
    <w:rsid w:val="00056823"/>
    <w:rsid w:val="002A7EBE"/>
    <w:rsid w:val="002C610A"/>
    <w:rsid w:val="0042456B"/>
    <w:rsid w:val="005E2434"/>
    <w:rsid w:val="00633F85"/>
    <w:rsid w:val="006C1A27"/>
    <w:rsid w:val="007F3636"/>
    <w:rsid w:val="0084185B"/>
    <w:rsid w:val="008824E0"/>
    <w:rsid w:val="008B18A7"/>
    <w:rsid w:val="009035D4"/>
    <w:rsid w:val="00A10C68"/>
    <w:rsid w:val="00A20992"/>
    <w:rsid w:val="00A83E5C"/>
    <w:rsid w:val="00AE6A4A"/>
    <w:rsid w:val="00AF762C"/>
    <w:rsid w:val="00B25489"/>
    <w:rsid w:val="00BB3A68"/>
    <w:rsid w:val="00C548DB"/>
    <w:rsid w:val="00D23616"/>
    <w:rsid w:val="00D57A1D"/>
    <w:rsid w:val="00D7295D"/>
    <w:rsid w:val="00E33A09"/>
    <w:rsid w:val="00E42064"/>
    <w:rsid w:val="00E7162B"/>
    <w:rsid w:val="00E90657"/>
    <w:rsid w:val="00F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5982"/>
  <w15:docId w15:val="{05D07AA9-CDC0-4FCC-80A1-19D0D5A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9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94C"/>
    <w:pPr>
      <w:ind w:left="720"/>
    </w:pPr>
  </w:style>
  <w:style w:type="character" w:customStyle="1" w:styleId="apple-converted-space">
    <w:name w:val="apple-converted-space"/>
    <w:basedOn w:val="DefaultParagraphFont"/>
    <w:rsid w:val="0001394C"/>
  </w:style>
  <w:style w:type="character" w:styleId="CommentReference">
    <w:name w:val="annotation reference"/>
    <w:basedOn w:val="DefaultParagraphFont"/>
    <w:uiPriority w:val="99"/>
    <w:semiHidden/>
    <w:unhideWhenUsed/>
    <w:rsid w:val="00633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F85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8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8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185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85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4185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gcc02.safelinks.protection.outlook.com/?url=https%3A%2F%2Fwww.nhtsa.gov%2Fequipment%2Fcar-seats-and-booster-seats%23install-instructions&amp;data=02%7C01%7Csguzman%40southsnofire.org%7C5c58ed8614ec4ef2242808d7c52ae466%7C6ee61d383b2b4deb8e858d270ffdba61%7C1%7C0%7C637194660314158156&amp;sdata=7ScMMXjN8ENG0IaoBbvRehe7IPM3JWkSjPJNgw9bvrU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6AEFFB6-4229-4A1A-92FB-3877F16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2</cp:revision>
  <dcterms:created xsi:type="dcterms:W3CDTF">2020-03-19T17:24:00Z</dcterms:created>
  <dcterms:modified xsi:type="dcterms:W3CDTF">2020-03-19T17:24:00Z</dcterms:modified>
</cp:coreProperties>
</file>