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AE87B" w14:textId="36C2A236" w:rsidR="00E25134" w:rsidRDefault="00A12407">
      <w:r>
        <w:rPr>
          <w:rFonts w:ascii="Helvetica" w:hAnsi="Helvetica"/>
          <w:noProof/>
        </w:rPr>
        <w:drawing>
          <wp:inline distT="0" distB="0" distL="0" distR="0" wp14:anchorId="5295E7D6" wp14:editId="5BEBCCB0">
            <wp:extent cx="703943" cy="4927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18027" cy="502619"/>
                    </a:xfrm>
                    <a:prstGeom prst="rect">
                      <a:avLst/>
                    </a:prstGeom>
                  </pic:spPr>
                </pic:pic>
              </a:graphicData>
            </a:graphic>
          </wp:inline>
        </w:drawing>
      </w:r>
    </w:p>
    <w:p w14:paraId="63D5D439" w14:textId="1D3B6A0C" w:rsidR="00A12407" w:rsidRDefault="00A12407"/>
    <w:p w14:paraId="0B6011F3" w14:textId="788CAAD0" w:rsidR="00A12407" w:rsidRDefault="00A12407"/>
    <w:p w14:paraId="0C7F3020" w14:textId="77777777" w:rsidR="00FE5A03" w:rsidRPr="00FE5A03" w:rsidRDefault="00FE5A03" w:rsidP="00FE5A03">
      <w:pPr>
        <w:jc w:val="center"/>
        <w:rPr>
          <w:rFonts w:ascii="Arial" w:hAnsi="Arial" w:cs="Arial"/>
          <w:b/>
          <w:bCs w:val="0"/>
          <w:sz w:val="24"/>
          <w:szCs w:val="24"/>
        </w:rPr>
      </w:pPr>
      <w:r w:rsidRPr="00FE5A03">
        <w:rPr>
          <w:rFonts w:ascii="Arial" w:hAnsi="Arial" w:cs="Arial"/>
          <w:b/>
          <w:bCs w:val="0"/>
          <w:sz w:val="24"/>
          <w:szCs w:val="24"/>
        </w:rPr>
        <w:t>NOVEMBER 2020 CAMPAIGN</w:t>
      </w:r>
    </w:p>
    <w:p w14:paraId="0E26EA7B" w14:textId="77777777" w:rsidR="00FE5A03" w:rsidRPr="00FE5A03" w:rsidRDefault="00FE5A03" w:rsidP="00FE5A03">
      <w:pPr>
        <w:jc w:val="center"/>
        <w:rPr>
          <w:rFonts w:ascii="Arial" w:hAnsi="Arial" w:cs="Arial"/>
          <w:b/>
          <w:bCs w:val="0"/>
          <w:sz w:val="24"/>
          <w:szCs w:val="24"/>
        </w:rPr>
      </w:pPr>
    </w:p>
    <w:p w14:paraId="05FE271F" w14:textId="77777777" w:rsidR="00FE5A03" w:rsidRPr="00FE5A03" w:rsidRDefault="00FE5A03" w:rsidP="00FE5A03">
      <w:pPr>
        <w:jc w:val="center"/>
        <w:rPr>
          <w:rFonts w:ascii="Arial" w:hAnsi="Arial" w:cs="Arial"/>
          <w:b/>
          <w:bCs w:val="0"/>
          <w:color w:val="19AB4C"/>
          <w:sz w:val="24"/>
          <w:szCs w:val="24"/>
        </w:rPr>
      </w:pPr>
      <w:r w:rsidRPr="00FE5A03">
        <w:rPr>
          <w:rFonts w:ascii="Arial" w:hAnsi="Arial" w:cs="Arial"/>
          <w:b/>
          <w:bCs w:val="0"/>
          <w:color w:val="19AB4C"/>
          <w:sz w:val="24"/>
          <w:szCs w:val="24"/>
        </w:rPr>
        <w:t>FACT SHEET</w:t>
      </w:r>
    </w:p>
    <w:p w14:paraId="022F9576" w14:textId="77777777" w:rsidR="00FE5A03" w:rsidRPr="00FE5A03" w:rsidRDefault="00FE5A03" w:rsidP="00FE5A03">
      <w:pPr>
        <w:rPr>
          <w:rFonts w:ascii="Arial" w:hAnsi="Arial" w:cs="Arial"/>
          <w:sz w:val="24"/>
          <w:szCs w:val="24"/>
        </w:rPr>
      </w:pPr>
    </w:p>
    <w:p w14:paraId="76858CBE" w14:textId="77777777" w:rsidR="00FE5A03" w:rsidRPr="00FE5A03" w:rsidRDefault="00FE5A03" w:rsidP="00FE5A03">
      <w:pPr>
        <w:rPr>
          <w:rFonts w:ascii="Arial" w:hAnsi="Arial" w:cs="Arial"/>
          <w:sz w:val="24"/>
          <w:szCs w:val="24"/>
        </w:rPr>
      </w:pPr>
    </w:p>
    <w:p w14:paraId="7C755869" w14:textId="77777777" w:rsidR="00FE5A03" w:rsidRPr="00FE5A03" w:rsidRDefault="00FE5A03" w:rsidP="00FE5A03">
      <w:pPr>
        <w:rPr>
          <w:rFonts w:ascii="Arial" w:hAnsi="Arial" w:cs="Arial"/>
          <w:b/>
          <w:bCs w:val="0"/>
          <w:sz w:val="24"/>
          <w:szCs w:val="24"/>
        </w:rPr>
      </w:pPr>
      <w:r w:rsidRPr="00FE5A03">
        <w:rPr>
          <w:rFonts w:ascii="Arial" w:hAnsi="Arial" w:cs="Arial"/>
          <w:b/>
          <w:bCs w:val="0"/>
          <w:sz w:val="24"/>
          <w:szCs w:val="24"/>
        </w:rPr>
        <w:t>Seat Belt Use in Washington</w:t>
      </w:r>
    </w:p>
    <w:p w14:paraId="3CCDA55D" w14:textId="77777777" w:rsidR="00FE5A03" w:rsidRPr="00FE5A03" w:rsidRDefault="00FE5A03" w:rsidP="00FE5A03">
      <w:pPr>
        <w:rPr>
          <w:rFonts w:ascii="Arial" w:hAnsi="Arial" w:cs="Arial"/>
          <w:sz w:val="24"/>
          <w:szCs w:val="24"/>
        </w:rPr>
      </w:pPr>
    </w:p>
    <w:p w14:paraId="384DA5F2" w14:textId="77777777" w:rsidR="00FE5A03" w:rsidRPr="00FE5A03" w:rsidRDefault="00FE5A03" w:rsidP="00FE5A03">
      <w:pPr>
        <w:rPr>
          <w:rFonts w:ascii="Arial" w:hAnsi="Arial" w:cs="Arial"/>
          <w:sz w:val="24"/>
          <w:szCs w:val="24"/>
        </w:rPr>
      </w:pPr>
      <w:r w:rsidRPr="00FE5A03">
        <w:rPr>
          <w:rFonts w:ascii="Arial" w:hAnsi="Arial" w:cs="Arial"/>
          <w:sz w:val="24"/>
          <w:szCs w:val="24"/>
        </w:rPr>
        <w:t>Most Washingtonians wear their seat belt, with the state’s seat belt use rates at 93.2 percent, one of the highest in the nation.</w:t>
      </w:r>
    </w:p>
    <w:p w14:paraId="15E4017E" w14:textId="77777777" w:rsidR="00FE5A03" w:rsidRPr="00FE5A03" w:rsidRDefault="00FE5A03" w:rsidP="00FE5A03">
      <w:pPr>
        <w:rPr>
          <w:rFonts w:ascii="Arial" w:hAnsi="Arial" w:cs="Arial"/>
          <w:sz w:val="24"/>
          <w:szCs w:val="24"/>
        </w:rPr>
      </w:pPr>
    </w:p>
    <w:p w14:paraId="671A0AAC" w14:textId="2948A906" w:rsidR="00FE5A03" w:rsidRPr="00FE5A03" w:rsidRDefault="00FE5A03" w:rsidP="00FE5A03">
      <w:pPr>
        <w:pStyle w:val="ListParagraph"/>
        <w:numPr>
          <w:ilvl w:val="0"/>
          <w:numId w:val="1"/>
        </w:numPr>
        <w:rPr>
          <w:rFonts w:ascii="Arial" w:hAnsi="Arial" w:cs="Arial"/>
          <w:sz w:val="24"/>
          <w:szCs w:val="24"/>
        </w:rPr>
      </w:pPr>
      <w:r w:rsidRPr="00FE5A03">
        <w:rPr>
          <w:rFonts w:ascii="Arial" w:hAnsi="Arial" w:cs="Arial"/>
          <w:sz w:val="24"/>
          <w:szCs w:val="24"/>
        </w:rPr>
        <w:t>Eight counties have better rates than the state rate (Benton, Chelan, Clark, Cowlitz, Grant, King, Kittitas, Lewis)</w:t>
      </w:r>
      <w:r>
        <w:rPr>
          <w:rFonts w:ascii="Arial" w:hAnsi="Arial" w:cs="Arial"/>
          <w:sz w:val="24"/>
          <w:szCs w:val="24"/>
        </w:rPr>
        <w:t>.</w:t>
      </w:r>
    </w:p>
    <w:p w14:paraId="6D1868C2" w14:textId="63890925" w:rsidR="00FE5A03" w:rsidRPr="00FE5A03" w:rsidRDefault="00FE5A03" w:rsidP="00FE5A03">
      <w:pPr>
        <w:pStyle w:val="ListParagraph"/>
        <w:numPr>
          <w:ilvl w:val="0"/>
          <w:numId w:val="1"/>
        </w:numPr>
        <w:rPr>
          <w:rFonts w:ascii="Arial" w:hAnsi="Arial" w:cs="Arial"/>
          <w:sz w:val="24"/>
          <w:szCs w:val="24"/>
        </w:rPr>
      </w:pPr>
      <w:r w:rsidRPr="00FE5A03">
        <w:rPr>
          <w:rFonts w:ascii="Arial" w:hAnsi="Arial" w:cs="Arial"/>
          <w:sz w:val="24"/>
          <w:szCs w:val="24"/>
        </w:rPr>
        <w:t>Three counties have lower seat belt use rates than the state rate (Kitsap, Pierce, and Thurston)</w:t>
      </w:r>
      <w:r>
        <w:rPr>
          <w:rFonts w:ascii="Arial" w:hAnsi="Arial" w:cs="Arial"/>
          <w:sz w:val="24"/>
          <w:szCs w:val="24"/>
        </w:rPr>
        <w:t>.</w:t>
      </w:r>
    </w:p>
    <w:p w14:paraId="5C77D97B" w14:textId="77777777" w:rsidR="00FE5A03" w:rsidRPr="00FE5A03" w:rsidRDefault="00FE5A03" w:rsidP="00FE5A03">
      <w:pPr>
        <w:pStyle w:val="ListParagraph"/>
        <w:numPr>
          <w:ilvl w:val="0"/>
          <w:numId w:val="1"/>
        </w:numPr>
        <w:rPr>
          <w:rFonts w:ascii="Arial" w:hAnsi="Arial" w:cs="Arial"/>
          <w:sz w:val="24"/>
          <w:szCs w:val="24"/>
        </w:rPr>
      </w:pPr>
      <w:r w:rsidRPr="00FE5A03">
        <w:rPr>
          <w:rFonts w:ascii="Arial" w:hAnsi="Arial" w:cs="Arial"/>
          <w:sz w:val="24"/>
          <w:szCs w:val="24"/>
        </w:rPr>
        <w:t>The other 13 counties had similar rates as the state.</w:t>
      </w:r>
    </w:p>
    <w:p w14:paraId="15CFF71D" w14:textId="77777777" w:rsidR="00FE5A03" w:rsidRPr="00FE5A03" w:rsidRDefault="00FE5A03" w:rsidP="00FE5A03">
      <w:pPr>
        <w:rPr>
          <w:rFonts w:ascii="Arial" w:hAnsi="Arial" w:cs="Arial"/>
          <w:sz w:val="24"/>
          <w:szCs w:val="24"/>
        </w:rPr>
      </w:pPr>
    </w:p>
    <w:p w14:paraId="01483D4C" w14:textId="77777777" w:rsidR="00FE5A03" w:rsidRDefault="00FE5A03" w:rsidP="00FE5A03">
      <w:pPr>
        <w:jc w:val="center"/>
        <w:rPr>
          <w:rFonts w:ascii="Arial" w:hAnsi="Arial" w:cs="Arial"/>
          <w:b/>
          <w:bCs w:val="0"/>
          <w:sz w:val="24"/>
          <w:szCs w:val="24"/>
        </w:rPr>
      </w:pPr>
      <w:r w:rsidRPr="00FE5A03">
        <w:rPr>
          <w:rFonts w:ascii="Arial" w:hAnsi="Arial" w:cs="Arial"/>
          <w:b/>
          <w:bCs w:val="0"/>
          <w:sz w:val="24"/>
          <w:szCs w:val="24"/>
        </w:rPr>
        <w:t>Percent of All Fatal and Serious Injury Crashes</w:t>
      </w:r>
    </w:p>
    <w:p w14:paraId="6647D7CB" w14:textId="4ED5F5EC" w:rsidR="00FE5A03" w:rsidRPr="00FE5A03" w:rsidRDefault="00FE5A03" w:rsidP="00FE5A03">
      <w:pPr>
        <w:jc w:val="center"/>
        <w:rPr>
          <w:rFonts w:ascii="Arial" w:hAnsi="Arial" w:cs="Arial"/>
          <w:b/>
          <w:bCs w:val="0"/>
          <w:sz w:val="24"/>
          <w:szCs w:val="24"/>
        </w:rPr>
      </w:pPr>
      <w:r w:rsidRPr="00FE5A03">
        <w:rPr>
          <w:rFonts w:ascii="Arial" w:hAnsi="Arial" w:cs="Arial"/>
          <w:b/>
          <w:bCs w:val="0"/>
          <w:sz w:val="24"/>
          <w:szCs w:val="24"/>
        </w:rPr>
        <w:t>That Were Unrestrained-Related, by County</w:t>
      </w:r>
    </w:p>
    <w:p w14:paraId="29F6ACBD" w14:textId="6BBA631E" w:rsidR="00FE5A03" w:rsidRDefault="00FE5A03" w:rsidP="00FE5A03">
      <w:pPr>
        <w:jc w:val="center"/>
        <w:rPr>
          <w:rFonts w:ascii="Arial" w:hAnsi="Arial" w:cs="Arial"/>
          <w:sz w:val="24"/>
          <w:szCs w:val="24"/>
        </w:rPr>
      </w:pPr>
      <w:r w:rsidRPr="00FE5A03">
        <w:rPr>
          <w:rFonts w:ascii="Arial" w:hAnsi="Arial" w:cs="Arial"/>
          <w:b/>
          <w:bCs w:val="0"/>
          <w:sz w:val="24"/>
          <w:szCs w:val="24"/>
        </w:rPr>
        <w:t>2015–2017</w:t>
      </w:r>
      <w:r>
        <w:rPr>
          <w:rFonts w:ascii="Arial" w:hAnsi="Arial" w:cs="Arial"/>
          <w:b/>
          <w:bCs w:val="0"/>
          <w:sz w:val="24"/>
          <w:szCs w:val="24"/>
        </w:rPr>
        <w:t xml:space="preserve"> (</w:t>
      </w:r>
      <w:r w:rsidRPr="00FE5A03">
        <w:rPr>
          <w:rFonts w:ascii="Arial" w:hAnsi="Arial" w:cs="Arial"/>
          <w:b/>
          <w:bCs w:val="0"/>
          <w:sz w:val="24"/>
          <w:szCs w:val="24"/>
        </w:rPr>
        <w:t>targetzero.com</w:t>
      </w:r>
      <w:r>
        <w:rPr>
          <w:rFonts w:ascii="Arial" w:hAnsi="Arial" w:cs="Arial"/>
          <w:b/>
          <w:bCs w:val="0"/>
          <w:sz w:val="24"/>
          <w:szCs w:val="24"/>
        </w:rPr>
        <w:t>)</w:t>
      </w:r>
    </w:p>
    <w:p w14:paraId="36406F79" w14:textId="4BC0E58B" w:rsidR="00FE5A03" w:rsidRDefault="00FE5A03" w:rsidP="00FE5A03">
      <w:pPr>
        <w:rPr>
          <w:rFonts w:ascii="Arial" w:hAnsi="Arial" w:cs="Arial"/>
          <w:sz w:val="24"/>
          <w:szCs w:val="24"/>
        </w:rPr>
      </w:pPr>
    </w:p>
    <w:p w14:paraId="0A979584" w14:textId="4232D30C" w:rsidR="00FE5A03" w:rsidRPr="00FE5A03" w:rsidRDefault="00794BA7" w:rsidP="00FE5A03">
      <w:pPr>
        <w:rPr>
          <w:rFonts w:ascii="Arial" w:hAnsi="Arial" w:cs="Arial"/>
          <w:sz w:val="24"/>
          <w:szCs w:val="24"/>
        </w:rPr>
      </w:pPr>
      <w:r w:rsidRPr="00C751BF">
        <w:rPr>
          <w:rFonts w:ascii="Arial" w:hAnsi="Arial" w:cs="Arial"/>
          <w:noProof/>
        </w:rPr>
        <w:drawing>
          <wp:anchor distT="0" distB="0" distL="114300" distR="114300" simplePos="0" relativeHeight="251659264" behindDoc="1" locked="0" layoutInCell="1" allowOverlap="1" wp14:anchorId="78AE32CD" wp14:editId="32D40ADD">
            <wp:simplePos x="0" y="0"/>
            <wp:positionH relativeFrom="margin">
              <wp:posOffset>497840</wp:posOffset>
            </wp:positionH>
            <wp:positionV relativeFrom="paragraph">
              <wp:posOffset>27305</wp:posOffset>
            </wp:positionV>
            <wp:extent cx="5029200" cy="3796030"/>
            <wp:effectExtent l="0" t="0" r="0" b="1270"/>
            <wp:wrapTight wrapText="bothSides">
              <wp:wrapPolygon edited="0">
                <wp:start x="0" y="0"/>
                <wp:lineTo x="0" y="21535"/>
                <wp:lineTo x="21545" y="21535"/>
                <wp:lineTo x="21545" y="0"/>
                <wp:lineTo x="0" y="0"/>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29200" cy="3796030"/>
                    </a:xfrm>
                    <a:prstGeom prst="rect">
                      <a:avLst/>
                    </a:prstGeom>
                  </pic:spPr>
                </pic:pic>
              </a:graphicData>
            </a:graphic>
            <wp14:sizeRelH relativeFrom="margin">
              <wp14:pctWidth>0</wp14:pctWidth>
            </wp14:sizeRelH>
            <wp14:sizeRelV relativeFrom="margin">
              <wp14:pctHeight>0</wp14:pctHeight>
            </wp14:sizeRelV>
          </wp:anchor>
        </w:drawing>
      </w:r>
    </w:p>
    <w:p w14:paraId="774DA426" w14:textId="77777777" w:rsidR="00FE5A03" w:rsidRPr="00FE5A03" w:rsidRDefault="00FE5A03" w:rsidP="00FE5A03">
      <w:pPr>
        <w:rPr>
          <w:rFonts w:ascii="Arial" w:hAnsi="Arial" w:cs="Arial"/>
          <w:sz w:val="24"/>
          <w:szCs w:val="24"/>
        </w:rPr>
      </w:pPr>
    </w:p>
    <w:p w14:paraId="0B8905D3" w14:textId="77777777" w:rsidR="00FE5A03" w:rsidRDefault="00FE5A03" w:rsidP="00FE5A03">
      <w:pPr>
        <w:rPr>
          <w:rFonts w:ascii="Arial" w:hAnsi="Arial" w:cs="Arial"/>
          <w:sz w:val="24"/>
          <w:szCs w:val="24"/>
        </w:rPr>
      </w:pPr>
    </w:p>
    <w:p w14:paraId="00303F94" w14:textId="77777777" w:rsidR="00FE5A03" w:rsidRDefault="00FE5A03" w:rsidP="00FE5A03">
      <w:pPr>
        <w:rPr>
          <w:rFonts w:ascii="Arial" w:hAnsi="Arial" w:cs="Arial"/>
          <w:sz w:val="24"/>
          <w:szCs w:val="24"/>
        </w:rPr>
      </w:pPr>
    </w:p>
    <w:p w14:paraId="69F3CB8A" w14:textId="77777777" w:rsidR="00FE5A03" w:rsidRDefault="00FE5A03" w:rsidP="00FE5A03">
      <w:pPr>
        <w:rPr>
          <w:rFonts w:ascii="Arial" w:hAnsi="Arial" w:cs="Arial"/>
          <w:sz w:val="24"/>
          <w:szCs w:val="24"/>
        </w:rPr>
      </w:pPr>
    </w:p>
    <w:p w14:paraId="158DAF48" w14:textId="77777777" w:rsidR="00FE5A03" w:rsidRDefault="00FE5A03" w:rsidP="00FE5A03">
      <w:pPr>
        <w:rPr>
          <w:rFonts w:ascii="Arial" w:hAnsi="Arial" w:cs="Arial"/>
          <w:sz w:val="24"/>
          <w:szCs w:val="24"/>
        </w:rPr>
      </w:pPr>
    </w:p>
    <w:p w14:paraId="0AB7B9F8" w14:textId="77777777" w:rsidR="00FE5A03" w:rsidRDefault="00FE5A03" w:rsidP="00FE5A03">
      <w:pPr>
        <w:rPr>
          <w:rFonts w:ascii="Arial" w:hAnsi="Arial" w:cs="Arial"/>
          <w:sz w:val="24"/>
          <w:szCs w:val="24"/>
        </w:rPr>
      </w:pPr>
    </w:p>
    <w:p w14:paraId="79BAA780" w14:textId="77777777" w:rsidR="00FE5A03" w:rsidRDefault="00FE5A03" w:rsidP="00FE5A03">
      <w:pPr>
        <w:rPr>
          <w:rFonts w:ascii="Arial" w:hAnsi="Arial" w:cs="Arial"/>
          <w:sz w:val="24"/>
          <w:szCs w:val="24"/>
        </w:rPr>
      </w:pPr>
    </w:p>
    <w:p w14:paraId="32E709C8" w14:textId="77777777" w:rsidR="00FE5A03" w:rsidRDefault="00FE5A03" w:rsidP="00FE5A03">
      <w:pPr>
        <w:rPr>
          <w:rFonts w:ascii="Arial" w:hAnsi="Arial" w:cs="Arial"/>
          <w:sz w:val="24"/>
          <w:szCs w:val="24"/>
        </w:rPr>
      </w:pPr>
    </w:p>
    <w:p w14:paraId="1383A4B8" w14:textId="77777777" w:rsidR="00FE5A03" w:rsidRDefault="00FE5A03" w:rsidP="00FE5A03">
      <w:pPr>
        <w:rPr>
          <w:rFonts w:ascii="Arial" w:hAnsi="Arial" w:cs="Arial"/>
          <w:sz w:val="24"/>
          <w:szCs w:val="24"/>
        </w:rPr>
      </w:pPr>
    </w:p>
    <w:p w14:paraId="52B66024" w14:textId="77777777" w:rsidR="00FE5A03" w:rsidRDefault="00FE5A03" w:rsidP="00FE5A03">
      <w:pPr>
        <w:rPr>
          <w:rFonts w:ascii="Arial" w:hAnsi="Arial" w:cs="Arial"/>
          <w:sz w:val="24"/>
          <w:szCs w:val="24"/>
        </w:rPr>
      </w:pPr>
    </w:p>
    <w:p w14:paraId="5BA5D416" w14:textId="77777777" w:rsidR="00FE5A03" w:rsidRDefault="00FE5A03" w:rsidP="00FE5A03">
      <w:pPr>
        <w:rPr>
          <w:rFonts w:ascii="Arial" w:hAnsi="Arial" w:cs="Arial"/>
          <w:sz w:val="24"/>
          <w:szCs w:val="24"/>
        </w:rPr>
      </w:pPr>
    </w:p>
    <w:p w14:paraId="65453648" w14:textId="77777777" w:rsidR="00FE5A03" w:rsidRDefault="00FE5A03" w:rsidP="00FE5A03">
      <w:pPr>
        <w:rPr>
          <w:rFonts w:ascii="Arial" w:hAnsi="Arial" w:cs="Arial"/>
          <w:sz w:val="24"/>
          <w:szCs w:val="24"/>
        </w:rPr>
      </w:pPr>
    </w:p>
    <w:p w14:paraId="5C69F736" w14:textId="77777777" w:rsidR="00FE5A03" w:rsidRDefault="00FE5A03" w:rsidP="00FE5A03">
      <w:pPr>
        <w:rPr>
          <w:rFonts w:ascii="Arial" w:hAnsi="Arial" w:cs="Arial"/>
          <w:sz w:val="24"/>
          <w:szCs w:val="24"/>
        </w:rPr>
      </w:pPr>
    </w:p>
    <w:p w14:paraId="22A8E3AF" w14:textId="77777777" w:rsidR="00FE5A03" w:rsidRDefault="00FE5A03" w:rsidP="00FE5A03">
      <w:pPr>
        <w:rPr>
          <w:rFonts w:ascii="Arial" w:hAnsi="Arial" w:cs="Arial"/>
          <w:sz w:val="24"/>
          <w:szCs w:val="24"/>
        </w:rPr>
      </w:pPr>
    </w:p>
    <w:p w14:paraId="062CCEE2" w14:textId="77777777" w:rsidR="00FE5A03" w:rsidRDefault="00FE5A03" w:rsidP="00FE5A03">
      <w:pPr>
        <w:rPr>
          <w:rFonts w:ascii="Arial" w:hAnsi="Arial" w:cs="Arial"/>
          <w:sz w:val="24"/>
          <w:szCs w:val="24"/>
        </w:rPr>
      </w:pPr>
    </w:p>
    <w:p w14:paraId="563ABEA4" w14:textId="26B087BA" w:rsidR="00FE5A03" w:rsidRDefault="00FE5A03" w:rsidP="00FE5A03">
      <w:pPr>
        <w:rPr>
          <w:rFonts w:ascii="Arial" w:hAnsi="Arial" w:cs="Arial"/>
          <w:sz w:val="24"/>
          <w:szCs w:val="24"/>
        </w:rPr>
      </w:pPr>
    </w:p>
    <w:p w14:paraId="5D53B57F" w14:textId="77777777" w:rsidR="00FE5A03" w:rsidRPr="00FE5A03" w:rsidRDefault="00FE5A03" w:rsidP="00FE5A03">
      <w:pPr>
        <w:rPr>
          <w:rFonts w:ascii="Arial" w:hAnsi="Arial" w:cs="Arial"/>
          <w:sz w:val="24"/>
          <w:szCs w:val="24"/>
        </w:rPr>
      </w:pPr>
    </w:p>
    <w:p w14:paraId="74678307" w14:textId="77777777" w:rsidR="00FE5A03" w:rsidRPr="00794BA7" w:rsidRDefault="00FE5A03" w:rsidP="00794BA7">
      <w:pPr>
        <w:rPr>
          <w:rFonts w:ascii="Arial" w:hAnsi="Arial" w:cs="Arial"/>
          <w:b/>
          <w:bCs w:val="0"/>
          <w:sz w:val="24"/>
          <w:szCs w:val="24"/>
        </w:rPr>
      </w:pPr>
      <w:r w:rsidRPr="00794BA7">
        <w:rPr>
          <w:rFonts w:ascii="Arial" w:hAnsi="Arial" w:cs="Arial"/>
          <w:b/>
          <w:bCs w:val="0"/>
          <w:sz w:val="24"/>
          <w:szCs w:val="24"/>
        </w:rPr>
        <w:lastRenderedPageBreak/>
        <w:t>Despite Washington’s high seat belt use rate, people still die on Washington roads who were not buckled up.  In 2019:</w:t>
      </w:r>
    </w:p>
    <w:p w14:paraId="421AA10C" w14:textId="77777777" w:rsidR="00FE5A03" w:rsidRPr="00FE5A03" w:rsidRDefault="00FE5A03" w:rsidP="00FE5A03">
      <w:pPr>
        <w:rPr>
          <w:rFonts w:ascii="Arial" w:hAnsi="Arial" w:cs="Arial"/>
          <w:sz w:val="24"/>
          <w:szCs w:val="24"/>
        </w:rPr>
      </w:pPr>
    </w:p>
    <w:p w14:paraId="12A12CCB" w14:textId="77777777" w:rsidR="00FE5A03" w:rsidRPr="00FE5A03" w:rsidRDefault="00FE5A03" w:rsidP="00FE5A03">
      <w:pPr>
        <w:pStyle w:val="ListParagraph"/>
        <w:numPr>
          <w:ilvl w:val="0"/>
          <w:numId w:val="2"/>
        </w:numPr>
        <w:rPr>
          <w:rFonts w:ascii="Arial" w:hAnsi="Arial" w:cs="Arial"/>
          <w:sz w:val="24"/>
          <w:szCs w:val="24"/>
        </w:rPr>
      </w:pPr>
      <w:r w:rsidRPr="00FE5A03">
        <w:rPr>
          <w:rFonts w:ascii="Arial" w:hAnsi="Arial" w:cs="Arial"/>
          <w:sz w:val="24"/>
          <w:szCs w:val="24"/>
        </w:rPr>
        <w:t xml:space="preserve">More than 20% of road deaths in Washington involved people not wearing a seat belt:  106 people out of 524. </w:t>
      </w:r>
    </w:p>
    <w:p w14:paraId="4C401CA5" w14:textId="5CE03AD9" w:rsidR="00FE5A03" w:rsidRPr="00FE5A03" w:rsidRDefault="00FE5A03" w:rsidP="00FE5A03">
      <w:pPr>
        <w:pStyle w:val="ListParagraph"/>
        <w:numPr>
          <w:ilvl w:val="0"/>
          <w:numId w:val="2"/>
        </w:numPr>
        <w:rPr>
          <w:rFonts w:ascii="Arial" w:hAnsi="Arial" w:cs="Arial"/>
          <w:sz w:val="24"/>
          <w:szCs w:val="24"/>
        </w:rPr>
      </w:pPr>
      <w:r w:rsidRPr="00FE5A03">
        <w:rPr>
          <w:rFonts w:ascii="Arial" w:hAnsi="Arial" w:cs="Arial"/>
          <w:sz w:val="24"/>
          <w:szCs w:val="24"/>
        </w:rPr>
        <w:t>81% were the drivers</w:t>
      </w:r>
      <w:r w:rsidR="00D915A2">
        <w:rPr>
          <w:rFonts w:ascii="Arial" w:hAnsi="Arial" w:cs="Arial"/>
          <w:sz w:val="24"/>
          <w:szCs w:val="24"/>
        </w:rPr>
        <w:t>.</w:t>
      </w:r>
    </w:p>
    <w:p w14:paraId="5297C8EC" w14:textId="213E88E0" w:rsidR="00FE5A03" w:rsidRPr="00FE5A03" w:rsidRDefault="00FE5A03" w:rsidP="00FE5A03">
      <w:pPr>
        <w:pStyle w:val="ListParagraph"/>
        <w:numPr>
          <w:ilvl w:val="0"/>
          <w:numId w:val="2"/>
        </w:numPr>
        <w:rPr>
          <w:rFonts w:ascii="Arial" w:hAnsi="Arial" w:cs="Arial"/>
          <w:sz w:val="24"/>
          <w:szCs w:val="24"/>
        </w:rPr>
      </w:pPr>
      <w:r w:rsidRPr="00FE5A03">
        <w:rPr>
          <w:rFonts w:ascii="Arial" w:hAnsi="Arial" w:cs="Arial"/>
          <w:sz w:val="24"/>
          <w:szCs w:val="24"/>
        </w:rPr>
        <w:t>69% were male</w:t>
      </w:r>
      <w:r w:rsidR="00D915A2">
        <w:rPr>
          <w:rFonts w:ascii="Arial" w:hAnsi="Arial" w:cs="Arial"/>
          <w:sz w:val="24"/>
          <w:szCs w:val="24"/>
        </w:rPr>
        <w:t>.</w:t>
      </w:r>
    </w:p>
    <w:p w14:paraId="2403DD8D" w14:textId="7715BE62" w:rsidR="00FE5A03" w:rsidRPr="00FE5A03" w:rsidRDefault="00FE5A03" w:rsidP="00FE5A03">
      <w:pPr>
        <w:pStyle w:val="ListParagraph"/>
        <w:numPr>
          <w:ilvl w:val="0"/>
          <w:numId w:val="2"/>
        </w:numPr>
        <w:rPr>
          <w:rFonts w:ascii="Arial" w:hAnsi="Arial" w:cs="Arial"/>
          <w:sz w:val="24"/>
          <w:szCs w:val="24"/>
        </w:rPr>
      </w:pPr>
      <w:r w:rsidRPr="00FE5A03">
        <w:rPr>
          <w:rFonts w:ascii="Arial" w:hAnsi="Arial" w:cs="Arial"/>
          <w:sz w:val="24"/>
          <w:szCs w:val="24"/>
        </w:rPr>
        <w:t>The most frequent age range of unrestrained drivers is 21-to-25-years-old, followed by 36-40-years-old</w:t>
      </w:r>
      <w:r w:rsidR="00D915A2">
        <w:rPr>
          <w:rFonts w:ascii="Arial" w:hAnsi="Arial" w:cs="Arial"/>
          <w:sz w:val="24"/>
          <w:szCs w:val="24"/>
        </w:rPr>
        <w:t>.</w:t>
      </w:r>
    </w:p>
    <w:p w14:paraId="43573F91" w14:textId="77777777" w:rsidR="00FE5A03" w:rsidRPr="00FE5A03" w:rsidRDefault="00FE5A03" w:rsidP="00FE5A03">
      <w:pPr>
        <w:rPr>
          <w:rFonts w:ascii="Arial" w:hAnsi="Arial" w:cs="Arial"/>
          <w:sz w:val="24"/>
          <w:szCs w:val="24"/>
        </w:rPr>
      </w:pPr>
    </w:p>
    <w:p w14:paraId="052E733F" w14:textId="77777777" w:rsidR="00FE5A03" w:rsidRPr="00FE5A03" w:rsidRDefault="00FE5A03" w:rsidP="00FE5A03">
      <w:pPr>
        <w:rPr>
          <w:rFonts w:ascii="Arial" w:hAnsi="Arial" w:cs="Arial"/>
          <w:b/>
          <w:bCs w:val="0"/>
          <w:sz w:val="24"/>
          <w:szCs w:val="24"/>
        </w:rPr>
      </w:pPr>
      <w:r w:rsidRPr="00FE5A03">
        <w:rPr>
          <w:rFonts w:ascii="Arial" w:hAnsi="Arial" w:cs="Arial"/>
          <w:b/>
          <w:bCs w:val="0"/>
          <w:sz w:val="24"/>
          <w:szCs w:val="24"/>
        </w:rPr>
        <w:t>Buckle-up to Save Lives</w:t>
      </w:r>
    </w:p>
    <w:p w14:paraId="6207FBFF" w14:textId="77777777" w:rsidR="00FE5A03" w:rsidRPr="00FE5A03" w:rsidRDefault="00FE5A03" w:rsidP="00FE5A03">
      <w:pPr>
        <w:rPr>
          <w:rFonts w:ascii="Arial" w:hAnsi="Arial" w:cs="Arial"/>
          <w:sz w:val="24"/>
          <w:szCs w:val="24"/>
        </w:rPr>
      </w:pPr>
    </w:p>
    <w:p w14:paraId="675B43BF" w14:textId="77777777" w:rsidR="00FE5A03" w:rsidRPr="00FE5A03" w:rsidRDefault="00FE5A03" w:rsidP="00FE5A03">
      <w:pPr>
        <w:pStyle w:val="ListParagraph"/>
        <w:numPr>
          <w:ilvl w:val="0"/>
          <w:numId w:val="4"/>
        </w:numPr>
        <w:rPr>
          <w:rFonts w:ascii="Arial" w:hAnsi="Arial" w:cs="Arial"/>
          <w:sz w:val="24"/>
          <w:szCs w:val="24"/>
        </w:rPr>
      </w:pPr>
      <w:r w:rsidRPr="00FE5A03">
        <w:rPr>
          <w:rFonts w:ascii="Arial" w:hAnsi="Arial" w:cs="Arial"/>
          <w:sz w:val="24"/>
          <w:szCs w:val="24"/>
        </w:rPr>
        <w:t xml:space="preserve">Seat belts save lives. Your chance of surviving a crash increase by 45% if you are wearing your belt.  </w:t>
      </w:r>
    </w:p>
    <w:p w14:paraId="3342D59F" w14:textId="77777777" w:rsidR="00FE5A03" w:rsidRPr="00FE5A03" w:rsidRDefault="00FE5A03" w:rsidP="00FE5A03">
      <w:pPr>
        <w:rPr>
          <w:rFonts w:ascii="Arial" w:hAnsi="Arial" w:cs="Arial"/>
          <w:sz w:val="24"/>
          <w:szCs w:val="24"/>
        </w:rPr>
      </w:pPr>
    </w:p>
    <w:p w14:paraId="260A096F" w14:textId="20E04DA1" w:rsidR="00FE5A03" w:rsidRPr="00FE5A03" w:rsidRDefault="00FE5A03" w:rsidP="00FE5A03">
      <w:pPr>
        <w:pStyle w:val="ListParagraph"/>
        <w:numPr>
          <w:ilvl w:val="0"/>
          <w:numId w:val="4"/>
        </w:numPr>
        <w:rPr>
          <w:rFonts w:ascii="Arial" w:hAnsi="Arial" w:cs="Arial"/>
          <w:sz w:val="24"/>
          <w:szCs w:val="24"/>
        </w:rPr>
      </w:pPr>
      <w:r w:rsidRPr="00FE5A03">
        <w:rPr>
          <w:rFonts w:ascii="Arial" w:hAnsi="Arial" w:cs="Arial"/>
          <w:sz w:val="24"/>
          <w:szCs w:val="24"/>
        </w:rPr>
        <w:t xml:space="preserve">According to the </w:t>
      </w:r>
      <w:hyperlink r:id="rId7" w:history="1">
        <w:r w:rsidRPr="004B2D3A">
          <w:rPr>
            <w:rStyle w:val="Hyperlink"/>
            <w:rFonts w:ascii="Arial" w:hAnsi="Arial" w:cs="Arial"/>
            <w:sz w:val="24"/>
            <w:szCs w:val="24"/>
          </w:rPr>
          <w:t>2019 Target Zero plan</w:t>
        </w:r>
      </w:hyperlink>
      <w:r w:rsidRPr="00FE5A03">
        <w:rPr>
          <w:rFonts w:ascii="Arial" w:hAnsi="Arial" w:cs="Arial"/>
          <w:sz w:val="24"/>
          <w:szCs w:val="24"/>
        </w:rPr>
        <w:t xml:space="preserve">, “much of the success in reducing traffic fatalities and serious injuries has occurred because of vehicle design and seat belt use.”  </w:t>
      </w:r>
    </w:p>
    <w:p w14:paraId="6A18A48A" w14:textId="77777777" w:rsidR="00FE5A03" w:rsidRPr="00FE5A03" w:rsidRDefault="00FE5A03" w:rsidP="00FE5A03">
      <w:pPr>
        <w:rPr>
          <w:rFonts w:ascii="Arial" w:hAnsi="Arial" w:cs="Arial"/>
          <w:sz w:val="24"/>
          <w:szCs w:val="24"/>
        </w:rPr>
      </w:pPr>
    </w:p>
    <w:p w14:paraId="4E6D2B55" w14:textId="5C9E8571" w:rsidR="00FE5A03" w:rsidRPr="00FE5A03" w:rsidRDefault="00FE5A03" w:rsidP="00FE5A03">
      <w:pPr>
        <w:pStyle w:val="ListParagraph"/>
        <w:numPr>
          <w:ilvl w:val="0"/>
          <w:numId w:val="4"/>
        </w:numPr>
        <w:rPr>
          <w:rFonts w:ascii="Arial" w:hAnsi="Arial" w:cs="Arial"/>
          <w:sz w:val="24"/>
          <w:szCs w:val="24"/>
        </w:rPr>
      </w:pPr>
      <w:r w:rsidRPr="00FE5A03">
        <w:rPr>
          <w:rFonts w:ascii="Arial" w:hAnsi="Arial" w:cs="Arial"/>
          <w:sz w:val="24"/>
          <w:szCs w:val="24"/>
        </w:rPr>
        <w:t xml:space="preserve">Nationally, seat belts saved an estimated 14,955 lives in 2017, according to the </w:t>
      </w:r>
      <w:hyperlink r:id="rId8" w:history="1">
        <w:r w:rsidRPr="004B2D3A">
          <w:rPr>
            <w:rStyle w:val="Hyperlink"/>
            <w:rFonts w:ascii="Arial" w:hAnsi="Arial" w:cs="Arial"/>
            <w:sz w:val="24"/>
            <w:szCs w:val="24"/>
          </w:rPr>
          <w:t>National Highway Traffic Safety Administration</w:t>
        </w:r>
      </w:hyperlink>
      <w:r w:rsidRPr="00FE5A03">
        <w:rPr>
          <w:rFonts w:ascii="Arial" w:hAnsi="Arial" w:cs="Arial"/>
          <w:sz w:val="24"/>
          <w:szCs w:val="24"/>
        </w:rPr>
        <w:t xml:space="preserve">. </w:t>
      </w:r>
    </w:p>
    <w:p w14:paraId="4D24369E" w14:textId="77777777" w:rsidR="00FE5A03" w:rsidRPr="00FE5A03" w:rsidRDefault="00FE5A03" w:rsidP="00FE5A03">
      <w:pPr>
        <w:rPr>
          <w:rFonts w:ascii="Arial" w:hAnsi="Arial" w:cs="Arial"/>
          <w:sz w:val="24"/>
          <w:szCs w:val="24"/>
        </w:rPr>
      </w:pPr>
    </w:p>
    <w:p w14:paraId="7A808907" w14:textId="77777777" w:rsidR="00FE5A03" w:rsidRPr="00FE5A03" w:rsidRDefault="00FE5A03" w:rsidP="00FE5A03">
      <w:pPr>
        <w:rPr>
          <w:rFonts w:ascii="Arial" w:hAnsi="Arial" w:cs="Arial"/>
          <w:b/>
          <w:bCs w:val="0"/>
          <w:sz w:val="24"/>
          <w:szCs w:val="24"/>
        </w:rPr>
      </w:pPr>
      <w:r w:rsidRPr="00FE5A03">
        <w:rPr>
          <w:rFonts w:ascii="Arial" w:hAnsi="Arial" w:cs="Arial"/>
          <w:b/>
          <w:bCs w:val="0"/>
          <w:sz w:val="24"/>
          <w:szCs w:val="24"/>
        </w:rPr>
        <w:t>De-Bunking a False Sense of Security</w:t>
      </w:r>
    </w:p>
    <w:p w14:paraId="3015CAA1" w14:textId="77777777" w:rsidR="00FE5A03" w:rsidRPr="00FE5A03" w:rsidRDefault="00FE5A03" w:rsidP="00FE5A03">
      <w:pPr>
        <w:rPr>
          <w:rFonts w:ascii="Arial" w:hAnsi="Arial" w:cs="Arial"/>
          <w:sz w:val="24"/>
          <w:szCs w:val="24"/>
        </w:rPr>
      </w:pPr>
    </w:p>
    <w:p w14:paraId="4F0B55E2" w14:textId="77777777" w:rsidR="00FE5A03" w:rsidRPr="00FE5A03" w:rsidRDefault="00FE5A03" w:rsidP="00FE5A03">
      <w:pPr>
        <w:rPr>
          <w:rFonts w:ascii="Arial" w:hAnsi="Arial" w:cs="Arial"/>
          <w:sz w:val="24"/>
          <w:szCs w:val="24"/>
        </w:rPr>
      </w:pPr>
      <w:r w:rsidRPr="00FE5A03">
        <w:rPr>
          <w:rFonts w:ascii="Arial" w:hAnsi="Arial" w:cs="Arial"/>
          <w:sz w:val="24"/>
          <w:szCs w:val="24"/>
        </w:rPr>
        <w:t>It’s easy to buy-in to common misperceptions of security (statistics below are national):</w:t>
      </w:r>
    </w:p>
    <w:p w14:paraId="00EA9F50" w14:textId="77777777" w:rsidR="00FE5A03" w:rsidRPr="00FE5A03" w:rsidRDefault="00FE5A03" w:rsidP="00FE5A03">
      <w:pPr>
        <w:rPr>
          <w:rFonts w:ascii="Arial" w:hAnsi="Arial" w:cs="Arial"/>
          <w:sz w:val="24"/>
          <w:szCs w:val="24"/>
        </w:rPr>
      </w:pPr>
    </w:p>
    <w:p w14:paraId="43EE7C3B" w14:textId="77777777" w:rsidR="00FE5A03" w:rsidRPr="00FE5A03" w:rsidRDefault="00FE5A03" w:rsidP="00FE5A03">
      <w:pPr>
        <w:pStyle w:val="ListParagraph"/>
        <w:numPr>
          <w:ilvl w:val="0"/>
          <w:numId w:val="5"/>
        </w:numPr>
        <w:rPr>
          <w:rFonts w:ascii="Arial" w:hAnsi="Arial" w:cs="Arial"/>
          <w:sz w:val="24"/>
          <w:szCs w:val="24"/>
        </w:rPr>
      </w:pPr>
      <w:r w:rsidRPr="00FE5A03">
        <w:rPr>
          <w:rFonts w:ascii="Arial" w:hAnsi="Arial" w:cs="Arial"/>
          <w:b/>
          <w:bCs w:val="0"/>
          <w:sz w:val="24"/>
          <w:szCs w:val="24"/>
        </w:rPr>
        <w:t>Big vs. Small:</w:t>
      </w:r>
      <w:r w:rsidRPr="00FE5A03">
        <w:rPr>
          <w:rFonts w:ascii="Arial" w:hAnsi="Arial" w:cs="Arial"/>
          <w:sz w:val="24"/>
          <w:szCs w:val="24"/>
        </w:rPr>
        <w:t xml:space="preserve">   If you’re not buckled, being in a pickup or other large vehicle isn’t safer. In fact, 61 percent of pickup truck occupants who were killed in 2016 were not buckled up. That’s compared to 42 percent of passenger car occupants who were not wearing seat belts when they were killed. Big truck or small car, seat belts are the safest bet.</w:t>
      </w:r>
    </w:p>
    <w:p w14:paraId="2F20B7CE" w14:textId="77777777" w:rsidR="00FE5A03" w:rsidRPr="00FE5A03" w:rsidRDefault="00FE5A03" w:rsidP="00FE5A03">
      <w:pPr>
        <w:rPr>
          <w:rFonts w:ascii="Arial" w:hAnsi="Arial" w:cs="Arial"/>
          <w:sz w:val="24"/>
          <w:szCs w:val="24"/>
        </w:rPr>
      </w:pPr>
    </w:p>
    <w:p w14:paraId="15382D02" w14:textId="77777777" w:rsidR="00FE5A03" w:rsidRPr="00FE5A03" w:rsidRDefault="00FE5A03" w:rsidP="00FE5A03">
      <w:pPr>
        <w:pStyle w:val="ListParagraph"/>
        <w:numPr>
          <w:ilvl w:val="0"/>
          <w:numId w:val="5"/>
        </w:numPr>
        <w:rPr>
          <w:rFonts w:ascii="Arial" w:hAnsi="Arial" w:cs="Arial"/>
          <w:sz w:val="24"/>
          <w:szCs w:val="24"/>
        </w:rPr>
      </w:pPr>
      <w:r w:rsidRPr="00FE5A03">
        <w:rPr>
          <w:rFonts w:ascii="Arial" w:hAnsi="Arial" w:cs="Arial"/>
          <w:b/>
          <w:bCs w:val="0"/>
          <w:sz w:val="24"/>
          <w:szCs w:val="24"/>
        </w:rPr>
        <w:t>Front Seat vs. Back Seat:</w:t>
      </w:r>
      <w:r w:rsidRPr="00FE5A03">
        <w:rPr>
          <w:rFonts w:ascii="Arial" w:hAnsi="Arial" w:cs="Arial"/>
          <w:sz w:val="24"/>
          <w:szCs w:val="24"/>
        </w:rPr>
        <w:t xml:space="preserve">  Too many people wrongly believe they are safe in the back seat unrestrained. Forty-seven percent of all front-seat passenger vehicle occupants killed in crashes in 2016 were unrestrained, but 57 percent of those killed in back seats were unrestrained. If you’re in the back, buckle-up.</w:t>
      </w:r>
    </w:p>
    <w:p w14:paraId="27237108" w14:textId="77777777" w:rsidR="00FE5A03" w:rsidRPr="00FE5A03" w:rsidRDefault="00FE5A03" w:rsidP="00FE5A03">
      <w:pPr>
        <w:rPr>
          <w:rFonts w:ascii="Arial" w:hAnsi="Arial" w:cs="Arial"/>
          <w:sz w:val="24"/>
          <w:szCs w:val="24"/>
        </w:rPr>
      </w:pPr>
    </w:p>
    <w:p w14:paraId="15B40871" w14:textId="77777777" w:rsidR="00FE5A03" w:rsidRPr="00FE5A03" w:rsidRDefault="00FE5A03" w:rsidP="00FE5A03">
      <w:pPr>
        <w:pStyle w:val="ListParagraph"/>
        <w:numPr>
          <w:ilvl w:val="0"/>
          <w:numId w:val="5"/>
        </w:numPr>
        <w:rPr>
          <w:rFonts w:ascii="Arial" w:hAnsi="Arial" w:cs="Arial"/>
          <w:sz w:val="24"/>
          <w:szCs w:val="24"/>
        </w:rPr>
      </w:pPr>
      <w:r w:rsidRPr="00FE5A03">
        <w:rPr>
          <w:rFonts w:ascii="Arial" w:hAnsi="Arial" w:cs="Arial"/>
          <w:b/>
          <w:bCs w:val="0"/>
          <w:sz w:val="24"/>
          <w:szCs w:val="24"/>
        </w:rPr>
        <w:t>Rural Road vs. City Street:</w:t>
      </w:r>
      <w:r w:rsidRPr="00FE5A03">
        <w:rPr>
          <w:rFonts w:ascii="Arial" w:hAnsi="Arial" w:cs="Arial"/>
          <w:sz w:val="24"/>
          <w:szCs w:val="24"/>
        </w:rPr>
        <w:t xml:space="preserve">  People who live in rural areas might believe that their crash exposure is lower, but in the U.S. in 2016, there were 13,732 passenger vehicle fatalities in rural locations, compared to 9,366 fatalities in urban locations. Out of those fatalities, 49 percent of those killed in the rural locations were not wearing their seat belts, compared to 46 percent in urban locations. Whether on busy city streets or a dusty rural road, buckle up to stay safe.</w:t>
      </w:r>
    </w:p>
    <w:p w14:paraId="46363A18" w14:textId="77777777" w:rsidR="00FE5A03" w:rsidRPr="00FE5A03" w:rsidRDefault="00FE5A03" w:rsidP="00FE5A03">
      <w:pPr>
        <w:rPr>
          <w:rFonts w:ascii="Arial" w:hAnsi="Arial" w:cs="Arial"/>
          <w:sz w:val="24"/>
          <w:szCs w:val="24"/>
        </w:rPr>
      </w:pPr>
    </w:p>
    <w:p w14:paraId="788B5A69" w14:textId="295F957E" w:rsidR="00FE5A03" w:rsidRPr="00FE5A03" w:rsidRDefault="00FE5A03" w:rsidP="00FE5A03">
      <w:pPr>
        <w:jc w:val="center"/>
        <w:rPr>
          <w:rFonts w:ascii="Arial" w:hAnsi="Arial" w:cs="Arial"/>
          <w:sz w:val="24"/>
          <w:szCs w:val="24"/>
        </w:rPr>
      </w:pPr>
      <w:r w:rsidRPr="00FE5A03">
        <w:rPr>
          <w:rFonts w:ascii="Arial" w:hAnsi="Arial" w:cs="Arial"/>
          <w:sz w:val="24"/>
          <w:szCs w:val="24"/>
        </w:rPr>
        <w:t>###</w:t>
      </w:r>
    </w:p>
    <w:sectPr w:rsidR="00FE5A03" w:rsidRPr="00FE5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utura">
    <w:panose1 w:val="020B0602020204020303"/>
    <w:charset w:val="00"/>
    <w:family w:val="swiss"/>
    <w:pitch w:val="variable"/>
    <w:sig w:usb0="A00002AF" w:usb1="500021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D30A9F"/>
    <w:multiLevelType w:val="hybridMultilevel"/>
    <w:tmpl w:val="68F0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C2120C"/>
    <w:multiLevelType w:val="hybridMultilevel"/>
    <w:tmpl w:val="F49CB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A36834"/>
    <w:multiLevelType w:val="hybridMultilevel"/>
    <w:tmpl w:val="AF9E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6A10F2"/>
    <w:multiLevelType w:val="hybridMultilevel"/>
    <w:tmpl w:val="7EA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6226B"/>
    <w:multiLevelType w:val="hybridMultilevel"/>
    <w:tmpl w:val="59EE6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407"/>
    <w:rsid w:val="004B2D3A"/>
    <w:rsid w:val="00794BA7"/>
    <w:rsid w:val="00A12407"/>
    <w:rsid w:val="00D915A2"/>
    <w:rsid w:val="00E25134"/>
    <w:rsid w:val="00F245A9"/>
    <w:rsid w:val="00FE5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63A9A"/>
  <w15:chartTrackingRefBased/>
  <w15:docId w15:val="{66FF19B1-9EB0-CA47-99D2-7F819B49F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utura" w:eastAsiaTheme="minorHAnsi" w:hAnsi="Futura" w:cs="Times New Roman (Body CS)"/>
        <w:bCs/>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240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2407"/>
    <w:rPr>
      <w:rFonts w:ascii="Times New Roman" w:hAnsi="Times New Roman" w:cs="Times New Roman"/>
      <w:sz w:val="18"/>
      <w:szCs w:val="18"/>
    </w:rPr>
  </w:style>
  <w:style w:type="paragraph" w:styleId="ListParagraph">
    <w:name w:val="List Paragraph"/>
    <w:basedOn w:val="Normal"/>
    <w:uiPriority w:val="34"/>
    <w:qFormat/>
    <w:rsid w:val="00FE5A03"/>
    <w:pPr>
      <w:ind w:left="720"/>
      <w:contextualSpacing/>
    </w:pPr>
  </w:style>
  <w:style w:type="character" w:styleId="Hyperlink">
    <w:name w:val="Hyperlink"/>
    <w:basedOn w:val="DefaultParagraphFont"/>
    <w:uiPriority w:val="99"/>
    <w:unhideWhenUsed/>
    <w:rsid w:val="004B2D3A"/>
    <w:rPr>
      <w:color w:val="0563C1" w:themeColor="hyperlink"/>
      <w:u w:val="single"/>
    </w:rPr>
  </w:style>
  <w:style w:type="character" w:styleId="UnresolvedMention">
    <w:name w:val="Unresolved Mention"/>
    <w:basedOn w:val="DefaultParagraphFont"/>
    <w:uiPriority w:val="99"/>
    <w:semiHidden/>
    <w:unhideWhenUsed/>
    <w:rsid w:val="004B2D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tsa.gov/risky-driving/seat-belts" TargetMode="External"/><Relationship Id="rId3" Type="http://schemas.openxmlformats.org/officeDocument/2006/relationships/settings" Target="settings.xml"/><Relationship Id="rId7" Type="http://schemas.openxmlformats.org/officeDocument/2006/relationships/hyperlink" Target="http://targetzero.com/wp-content/uploads/2020/05/TargetZero2019_High_Risk_Behavior_Lo-Res-v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Girard</dc:creator>
  <cp:keywords/>
  <dc:description/>
  <cp:lastModifiedBy>Debbie Girard</cp:lastModifiedBy>
  <cp:revision>7</cp:revision>
  <dcterms:created xsi:type="dcterms:W3CDTF">2020-11-04T17:01:00Z</dcterms:created>
  <dcterms:modified xsi:type="dcterms:W3CDTF">2020-11-04T17:18:00Z</dcterms:modified>
</cp:coreProperties>
</file>