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DC83" w14:textId="77777777" w:rsidR="006F2F59" w:rsidRDefault="006F2F59">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3538DC84" w14:textId="77777777" w:rsidR="006F2F59" w:rsidRDefault="006F2F59">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3538DC85" w14:textId="77777777" w:rsidR="006F2F59" w:rsidRDefault="00756D10">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3538DC86" w14:textId="77777777" w:rsidR="006F2F59" w:rsidRDefault="00756D10">
      <w:pPr>
        <w:spacing w:line="240" w:lineRule="auto"/>
        <w:rPr>
          <w:rFonts w:ascii="Arial" w:eastAsia="Arial" w:hAnsi="Arial" w:cs="Arial"/>
          <w:color w:val="000000"/>
          <w:sz w:val="24"/>
          <w:szCs w:val="24"/>
        </w:rPr>
      </w:pPr>
      <w:r>
        <w:rPr>
          <w:rFonts w:ascii="Arial" w:eastAsia="Arial" w:hAnsi="Arial" w:cs="Arial"/>
          <w:color w:val="000000"/>
          <w:sz w:val="24"/>
          <w:szCs w:val="24"/>
        </w:rPr>
        <w:t>[Dear XXX]:</w:t>
      </w:r>
    </w:p>
    <w:p w14:paraId="3538DC87" w14:textId="77777777" w:rsidR="006F2F59" w:rsidRDefault="00756D10">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3538DC88" w14:textId="77777777" w:rsidR="006F2F59" w:rsidRDefault="00756D10">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3538DC89" w14:textId="77777777" w:rsidR="006F2F59" w:rsidRDefault="00756D10">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3538DC8A" w14:textId="77777777" w:rsidR="006F2F59" w:rsidRDefault="00756D10">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3538DC8B" w14:textId="77777777" w:rsidR="006F2F59" w:rsidRDefault="00756D10">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r>
        <w:rPr>
          <w:rFonts w:ascii="Arial" w:eastAsia="Arial" w:hAnsi="Arial" w:cs="Arial"/>
          <w:color w:val="000000"/>
          <w:sz w:val="24"/>
          <w:szCs w:val="24"/>
          <w:highlight w:val="yellow"/>
        </w:rPr>
        <w:t>. [INSERT ANY NEEDED INFO FROM PARTNER MEETING]</w:t>
      </w:r>
    </w:p>
    <w:p w14:paraId="3538DC8C" w14:textId="79577C38" w:rsidR="006F2F59" w:rsidRDefault="00756D10">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7">
        <w:r>
          <w:rPr>
            <w:rFonts w:ascii="Arial" w:eastAsia="Arial" w:hAnsi="Arial" w:cs="Arial"/>
            <w:color w:val="000000"/>
            <w:sz w:val="24"/>
            <w:szCs w:val="24"/>
            <w:u w:val="single"/>
          </w:rPr>
          <w:t>TargetZero.com</w:t>
        </w:r>
      </w:hyperlink>
      <w:r>
        <w:rPr>
          <w:rFonts w:ascii="Arial" w:eastAsia="Arial" w:hAnsi="Arial" w:cs="Arial"/>
          <w:color w:val="000000"/>
          <w:sz w:val="24"/>
          <w:szCs w:val="24"/>
        </w:rPr>
        <w:t xml:space="preserve">.  Our list of priority areas can be found on page 11 of the plan. A summary of the new initiatives is </w:t>
      </w:r>
      <w:hyperlink r:id="rId8" w:history="1">
        <w:r w:rsidRPr="00756D10">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3538DC8D" w14:textId="77777777" w:rsidR="006F2F59" w:rsidRPr="00756D10" w:rsidRDefault="00756D10">
      <w:pPr>
        <w:spacing w:line="240" w:lineRule="auto"/>
        <w:ind w:left="0" w:hanging="15"/>
        <w:rPr>
          <w:rFonts w:ascii="Arial" w:eastAsia="Arial" w:hAnsi="Arial" w:cs="Arial"/>
          <w:color w:val="000000"/>
          <w:sz w:val="24"/>
          <w:szCs w:val="24"/>
        </w:rPr>
      </w:pPr>
      <w:r w:rsidRPr="00756D10">
        <w:rPr>
          <w:rFonts w:ascii="Arial" w:eastAsia="Arial" w:hAnsi="Arial" w:cs="Arial"/>
          <w:color w:val="000000"/>
          <w:sz w:val="24"/>
          <w:szCs w:val="24"/>
        </w:rPr>
        <w:t>As a Target Zero partner, you have an important role in implementing the plan. We hope you will take the t</w:t>
      </w:r>
      <w:r w:rsidRPr="00756D10">
        <w:rPr>
          <w:rFonts w:ascii="Arial" w:eastAsia="Arial" w:hAnsi="Arial" w:cs="Arial"/>
          <w:color w:val="000000"/>
          <w:sz w:val="24"/>
          <w:szCs w:val="24"/>
        </w:rPr>
        <w:t xml:space="preserve">ime to review the plan overview and incorporate it into your daily work.  </w:t>
      </w:r>
    </w:p>
    <w:p w14:paraId="3538DC8E" w14:textId="77777777" w:rsidR="006F2F59" w:rsidRDefault="006F2F59">
      <w:pPr>
        <w:spacing w:before="0" w:line="240" w:lineRule="auto"/>
        <w:rPr>
          <w:rFonts w:ascii="Arial" w:eastAsia="Arial" w:hAnsi="Arial" w:cs="Arial"/>
          <w:color w:val="000000"/>
          <w:sz w:val="24"/>
          <w:szCs w:val="24"/>
        </w:rPr>
      </w:pPr>
    </w:p>
    <w:p w14:paraId="3538DC8F" w14:textId="77777777" w:rsidR="006F2F59" w:rsidRDefault="00756D10">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3538DC90" w14:textId="77777777" w:rsidR="006F2F59" w:rsidRDefault="006F2F59">
      <w:pPr>
        <w:spacing w:before="0" w:line="240" w:lineRule="auto"/>
        <w:rPr>
          <w:rFonts w:ascii="Arial" w:eastAsia="Arial" w:hAnsi="Arial" w:cs="Arial"/>
          <w:color w:val="000000"/>
          <w:sz w:val="24"/>
          <w:szCs w:val="24"/>
        </w:rPr>
      </w:pPr>
    </w:p>
    <w:p w14:paraId="3538DC91" w14:textId="77777777" w:rsidR="006F2F59" w:rsidRDefault="00756D10">
      <w:pPr>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3538DC92" w14:textId="77777777" w:rsidR="006F2F59" w:rsidRDefault="006F2F59">
      <w:pPr>
        <w:spacing w:before="0" w:line="240" w:lineRule="auto"/>
        <w:rPr>
          <w:rFonts w:ascii="Arial" w:eastAsia="Arial" w:hAnsi="Arial" w:cs="Arial"/>
          <w:color w:val="000000"/>
          <w:sz w:val="24"/>
          <w:szCs w:val="24"/>
        </w:rPr>
      </w:pPr>
    </w:p>
    <w:p w14:paraId="3538DC93" w14:textId="77777777" w:rsidR="006F2F59" w:rsidRDefault="006F2F59">
      <w:pPr>
        <w:spacing w:before="0" w:line="240" w:lineRule="auto"/>
        <w:rPr>
          <w:rFonts w:ascii="Arial" w:eastAsia="Arial" w:hAnsi="Arial" w:cs="Arial"/>
          <w:color w:val="000000"/>
          <w:sz w:val="24"/>
          <w:szCs w:val="24"/>
        </w:rPr>
      </w:pPr>
    </w:p>
    <w:p w14:paraId="3538DC94" w14:textId="77777777" w:rsidR="006F2F59" w:rsidRDefault="00756D10">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3538DC95" w14:textId="77777777" w:rsidR="006F2F59" w:rsidRDefault="006F2F59">
      <w:pPr>
        <w:spacing w:before="0" w:line="240" w:lineRule="auto"/>
        <w:rPr>
          <w:rFonts w:ascii="Arial" w:eastAsia="Arial" w:hAnsi="Arial" w:cs="Arial"/>
          <w:color w:val="000000"/>
          <w:sz w:val="24"/>
          <w:szCs w:val="24"/>
        </w:rPr>
      </w:pPr>
    </w:p>
    <w:p w14:paraId="3538DC96" w14:textId="77777777" w:rsidR="006F2F59" w:rsidRDefault="006F2F59">
      <w:pPr>
        <w:spacing w:before="0" w:line="240" w:lineRule="auto"/>
        <w:rPr>
          <w:rFonts w:ascii="Arial" w:eastAsia="Arial" w:hAnsi="Arial" w:cs="Arial"/>
          <w:color w:val="000000"/>
          <w:sz w:val="24"/>
          <w:szCs w:val="24"/>
        </w:rPr>
      </w:pPr>
    </w:p>
    <w:sectPr w:rsidR="006F2F59">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DC9C" w14:textId="77777777" w:rsidR="00000000" w:rsidRDefault="00756D10">
      <w:pPr>
        <w:spacing w:before="0" w:line="240" w:lineRule="auto"/>
      </w:pPr>
      <w:r>
        <w:separator/>
      </w:r>
    </w:p>
  </w:endnote>
  <w:endnote w:type="continuationSeparator" w:id="0">
    <w:p w14:paraId="3538DC9E" w14:textId="77777777" w:rsidR="00000000" w:rsidRDefault="00756D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DC98" w14:textId="77777777" w:rsidR="00000000" w:rsidRDefault="00756D10">
      <w:pPr>
        <w:spacing w:before="0" w:line="240" w:lineRule="auto"/>
      </w:pPr>
      <w:r>
        <w:separator/>
      </w:r>
    </w:p>
  </w:footnote>
  <w:footnote w:type="continuationSeparator" w:id="0">
    <w:p w14:paraId="3538DC9A" w14:textId="77777777" w:rsidR="00000000" w:rsidRDefault="00756D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DC97" w14:textId="77777777" w:rsidR="006F2F59" w:rsidRDefault="006F2F59">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F59"/>
    <w:rsid w:val="006F2F59"/>
    <w:rsid w:val="0075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DC83"/>
  <w15:docId w15:val="{1AEA885F-4C80-4764-BB62-30ECAAF8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tsc.wa.gov/wp-content/uploads/2021/07/wtsc_highwaysafety2019_02_FINAL.pdf" TargetMode="External"/><Relationship Id="rId3" Type="http://schemas.openxmlformats.org/officeDocument/2006/relationships/settings" Target="settings.xml"/><Relationship Id="rId7" Type="http://schemas.openxmlformats.org/officeDocument/2006/relationships/hyperlink" Target="https://targetzer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gIO0FOK5UvlabFx+FWOEiPW7zg==">AMUW2mWjXi8Gib8Zt8WCtzIpDheoK6ykEdsgAKd0K+r6xVBbVDNqLglWjntT+Wf5ljNhVkZSoYdSfzIeyd1dz4IpzPIQ89rvEV9NIW2w395VYdcrPrCiqB8=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 Nichols</dc:creator>
  <cp:lastModifiedBy>Scott Barker</cp:lastModifiedBy>
  <cp:revision>2</cp:revision>
  <dcterms:created xsi:type="dcterms:W3CDTF">2020-05-21T17:03:00Z</dcterms:created>
  <dcterms:modified xsi:type="dcterms:W3CDTF">2021-07-12T22:06:00Z</dcterms:modified>
</cp:coreProperties>
</file>